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0B69" w14:textId="723244BE" w:rsidR="0005705D" w:rsidRDefault="0005705D" w:rsidP="00973B0D">
      <w:pPr>
        <w:spacing w:after="360"/>
      </w:pPr>
      <w:r w:rsidRPr="0036289E">
        <w:rPr>
          <w:rStyle w:val="TitleChar"/>
        </w:rPr>
        <w:t>Meeting Minutes</w:t>
      </w:r>
      <w:r>
        <w:t xml:space="preserve"> </w:t>
      </w:r>
      <w:r w:rsidRPr="0036289E">
        <w:rPr>
          <w:rStyle w:val="Heading1Char"/>
        </w:rPr>
        <w:t xml:space="preserve">– </w:t>
      </w:r>
      <w:r w:rsidR="0045413C">
        <w:rPr>
          <w:rStyle w:val="Heading1Char"/>
        </w:rPr>
        <w:t>Data Governance Council</w:t>
      </w:r>
    </w:p>
    <w:p w14:paraId="45BF5D45" w14:textId="283EF0F6" w:rsidR="000D31E7" w:rsidRDefault="000D31E7" w:rsidP="00B6024A">
      <w:r w:rsidRPr="00B6024A">
        <w:rPr>
          <w:rStyle w:val="Heading4Char"/>
        </w:rPr>
        <w:t>Date:</w:t>
      </w:r>
      <w:r w:rsidRPr="00494FED">
        <w:rPr>
          <w:rStyle w:val="Heading3Char"/>
          <w:rFonts w:ascii="Monts" w:hAnsi="Monts"/>
          <w:color w:val="075A83" w:themeColor="accent1"/>
        </w:rPr>
        <w:t xml:space="preserve"> </w:t>
      </w:r>
    </w:p>
    <w:p w14:paraId="1997F9FD" w14:textId="77777777" w:rsidR="0045413C" w:rsidRDefault="0045413C" w:rsidP="0045413C">
      <w:r>
        <w:t>06-23-2026</w:t>
      </w:r>
    </w:p>
    <w:p w14:paraId="7D8CB210" w14:textId="77777777" w:rsidR="0045413C" w:rsidRPr="001B3210" w:rsidRDefault="0045413C" w:rsidP="00B6024A"/>
    <w:p w14:paraId="596A08AA" w14:textId="7CFFF7AE" w:rsidR="000D31E7" w:rsidRDefault="000D31E7" w:rsidP="00B6024A">
      <w:r w:rsidRPr="00B6024A">
        <w:rPr>
          <w:rStyle w:val="Heading4Char"/>
        </w:rPr>
        <w:t>Time:</w:t>
      </w:r>
      <w:r w:rsidRPr="00220F0C">
        <w:rPr>
          <w:rStyle w:val="Heading3Char"/>
          <w:color w:val="075A83" w:themeColor="accent1"/>
        </w:rPr>
        <w:t xml:space="preserve"> </w:t>
      </w:r>
    </w:p>
    <w:p w14:paraId="4D71C25E" w14:textId="77777777" w:rsidR="0045413C" w:rsidRPr="001B3210" w:rsidRDefault="0045413C" w:rsidP="0045413C">
      <w:r>
        <w:t>1:00 PM – 2:42 PM</w:t>
      </w:r>
    </w:p>
    <w:p w14:paraId="29556E35" w14:textId="77777777" w:rsidR="0045413C" w:rsidRPr="001B3210" w:rsidRDefault="0045413C" w:rsidP="00B6024A"/>
    <w:p w14:paraId="53DB517A" w14:textId="19504271" w:rsidR="000D31E7" w:rsidRDefault="000D31E7" w:rsidP="00B6024A">
      <w:r w:rsidRPr="00B6024A">
        <w:rPr>
          <w:rStyle w:val="Heading4Char"/>
        </w:rPr>
        <w:t>Facilitator(s):</w:t>
      </w:r>
      <w:r w:rsidRPr="00220F0C">
        <w:rPr>
          <w:rStyle w:val="Heading3Char"/>
          <w:color w:val="075A83" w:themeColor="accent1"/>
        </w:rPr>
        <w:t xml:space="preserve"> </w:t>
      </w:r>
    </w:p>
    <w:p w14:paraId="22452CFC" w14:textId="77777777" w:rsidR="0045413C" w:rsidRDefault="0045413C" w:rsidP="0045413C">
      <w:pPr>
        <w:pStyle w:val="ListParagraph"/>
        <w:numPr>
          <w:ilvl w:val="0"/>
          <w:numId w:val="3"/>
        </w:numPr>
      </w:pPr>
      <w:r>
        <w:t xml:space="preserve">Marcus Thornton, </w:t>
      </w:r>
      <w:r w:rsidRPr="003D16A2">
        <w:rPr>
          <w:i/>
          <w:iCs/>
        </w:rPr>
        <w:t>Office of Data Governance and Analytics</w:t>
      </w:r>
    </w:p>
    <w:p w14:paraId="52DB7F03" w14:textId="77777777" w:rsidR="0045413C" w:rsidRDefault="0045413C" w:rsidP="0045413C">
      <w:pPr>
        <w:pStyle w:val="ListParagraph"/>
        <w:numPr>
          <w:ilvl w:val="0"/>
          <w:numId w:val="3"/>
        </w:numPr>
      </w:pPr>
      <w:r>
        <w:t xml:space="preserve">Chris Burroughs, </w:t>
      </w:r>
      <w:r w:rsidRPr="003D16A2">
        <w:rPr>
          <w:i/>
          <w:iCs/>
        </w:rPr>
        <w:t>Office of Data Governance and Analytics</w:t>
      </w:r>
    </w:p>
    <w:p w14:paraId="49A46A29" w14:textId="77777777" w:rsidR="0045413C" w:rsidRPr="00D5702F" w:rsidRDefault="0045413C" w:rsidP="0045413C">
      <w:pPr>
        <w:pStyle w:val="ListParagraph"/>
        <w:numPr>
          <w:ilvl w:val="0"/>
          <w:numId w:val="3"/>
        </w:numPr>
      </w:pPr>
      <w:r>
        <w:t xml:space="preserve">Jessi Bailey, </w:t>
      </w:r>
      <w:r w:rsidRPr="003D16A2">
        <w:rPr>
          <w:i/>
          <w:iCs/>
        </w:rPr>
        <w:t>Office of Data Governance and Analytics</w:t>
      </w:r>
    </w:p>
    <w:p w14:paraId="43897917" w14:textId="13B78D48" w:rsidR="0045413C" w:rsidRDefault="0045413C" w:rsidP="0045413C">
      <w:pPr>
        <w:pStyle w:val="ListParagraph"/>
        <w:numPr>
          <w:ilvl w:val="0"/>
          <w:numId w:val="3"/>
        </w:numPr>
      </w:pPr>
      <w:r>
        <w:t>S</w:t>
      </w:r>
      <w:r w:rsidR="00E05877">
        <w:t xml:space="preserve">tephen Smith, </w:t>
      </w:r>
      <w:r w:rsidR="00E05877" w:rsidRPr="00E05877">
        <w:rPr>
          <w:i/>
          <w:iCs/>
        </w:rPr>
        <w:t>Virginia Information Technologies Agency</w:t>
      </w:r>
    </w:p>
    <w:p w14:paraId="3A63D091" w14:textId="77777777" w:rsidR="0045413C" w:rsidRPr="00B6024A" w:rsidRDefault="0045413C" w:rsidP="00B6024A"/>
    <w:p w14:paraId="1FD1887E" w14:textId="7A28EFE6" w:rsidR="000D31E7" w:rsidRDefault="0045413C" w:rsidP="000D31E7">
      <w:pPr>
        <w:spacing w:line="276" w:lineRule="auto"/>
      </w:pPr>
      <w:r>
        <w:rPr>
          <w:rStyle w:val="Heading4Char"/>
        </w:rPr>
        <w:t xml:space="preserve">Board Member </w:t>
      </w:r>
      <w:r w:rsidR="000D31E7" w:rsidRPr="001B3210">
        <w:rPr>
          <w:rStyle w:val="Heading4Char"/>
        </w:rPr>
        <w:t xml:space="preserve">Attendees: </w:t>
      </w:r>
    </w:p>
    <w:p w14:paraId="207A33DF" w14:textId="77777777" w:rsidR="00CF636A" w:rsidRDefault="00CF636A" w:rsidP="00CF636A">
      <w:pPr>
        <w:pStyle w:val="ListParagraph"/>
        <w:numPr>
          <w:ilvl w:val="0"/>
          <w:numId w:val="3"/>
        </w:numPr>
        <w:spacing w:line="276" w:lineRule="auto"/>
      </w:pPr>
      <w:r>
        <w:t xml:space="preserve">Marcus Thornton, </w:t>
      </w:r>
      <w:r w:rsidRPr="00665107">
        <w:rPr>
          <w:i/>
          <w:iCs/>
        </w:rPr>
        <w:t>Office of Data Governance and Analytics</w:t>
      </w:r>
    </w:p>
    <w:p w14:paraId="1D2EC18F" w14:textId="77777777" w:rsidR="00CF636A" w:rsidRDefault="00CF636A" w:rsidP="00CF636A">
      <w:pPr>
        <w:pStyle w:val="ListParagraph"/>
        <w:numPr>
          <w:ilvl w:val="0"/>
          <w:numId w:val="3"/>
        </w:numPr>
        <w:spacing w:line="276" w:lineRule="auto"/>
      </w:pPr>
      <w:r>
        <w:t xml:space="preserve">Mitzi Fletcher, </w:t>
      </w:r>
      <w:r w:rsidRPr="00665107">
        <w:rPr>
          <w:i/>
          <w:iCs/>
        </w:rPr>
        <w:t>Department of Social Services</w:t>
      </w:r>
    </w:p>
    <w:p w14:paraId="25C459DA" w14:textId="77777777" w:rsidR="00CF636A" w:rsidRDefault="00CF636A" w:rsidP="00CF636A">
      <w:pPr>
        <w:pStyle w:val="ListParagraph"/>
        <w:numPr>
          <w:ilvl w:val="0"/>
          <w:numId w:val="3"/>
        </w:numPr>
        <w:spacing w:line="276" w:lineRule="auto"/>
      </w:pPr>
      <w:r>
        <w:t xml:space="preserve">TJ Claiborne, </w:t>
      </w:r>
      <w:r w:rsidRPr="00665107">
        <w:rPr>
          <w:i/>
          <w:iCs/>
        </w:rPr>
        <w:t>Department of Conservation and Recreation</w:t>
      </w:r>
    </w:p>
    <w:p w14:paraId="3BFE6D70" w14:textId="4141E14E" w:rsidR="00CF636A" w:rsidRDefault="00B4442E" w:rsidP="00CF636A">
      <w:pPr>
        <w:pStyle w:val="ListParagraph"/>
        <w:numPr>
          <w:ilvl w:val="0"/>
          <w:numId w:val="3"/>
        </w:numPr>
        <w:spacing w:line="276" w:lineRule="auto"/>
      </w:pPr>
      <w:r>
        <w:t>Rajani Edupalli</w:t>
      </w:r>
      <w:r w:rsidR="00CF636A">
        <w:t xml:space="preserve">, </w:t>
      </w:r>
      <w:r w:rsidR="00CF636A" w:rsidRPr="00665107">
        <w:rPr>
          <w:i/>
          <w:iCs/>
        </w:rPr>
        <w:t>Virginia Employment Commission</w:t>
      </w:r>
    </w:p>
    <w:p w14:paraId="2AB94605" w14:textId="66877EC4" w:rsidR="00CF636A" w:rsidRPr="00D330D1" w:rsidRDefault="00535BCC" w:rsidP="00CF636A">
      <w:pPr>
        <w:pStyle w:val="ListParagraph"/>
        <w:numPr>
          <w:ilvl w:val="0"/>
          <w:numId w:val="3"/>
        </w:numPr>
        <w:spacing w:line="276" w:lineRule="auto"/>
        <w:rPr>
          <w:rStyle w:val="Heading4Char"/>
          <w:rFonts w:ascii="Roboto" w:eastAsiaTheme="minorHAnsi" w:hAnsi="Roboto" w:cstheme="minorBidi"/>
          <w:b w:val="0"/>
          <w:iCs w:val="0"/>
          <w:color w:val="auto"/>
          <w:sz w:val="24"/>
        </w:rPr>
      </w:pPr>
      <w:r>
        <w:t>John Wallace</w:t>
      </w:r>
      <w:r w:rsidR="00CF636A">
        <w:t xml:space="preserve">, </w:t>
      </w:r>
      <w:r w:rsidR="00CF636A" w:rsidRPr="7716439B">
        <w:rPr>
          <w:i/>
          <w:iCs/>
        </w:rPr>
        <w:t>Department of Behavioral Health and Developmental Services</w:t>
      </w:r>
    </w:p>
    <w:p w14:paraId="0A034507" w14:textId="5C7F8176" w:rsidR="12D8A282" w:rsidRDefault="12D8A282" w:rsidP="7716439B">
      <w:pPr>
        <w:pStyle w:val="ListParagraph"/>
        <w:numPr>
          <w:ilvl w:val="0"/>
          <w:numId w:val="3"/>
        </w:numPr>
        <w:spacing w:line="276" w:lineRule="auto"/>
        <w:rPr>
          <w:rStyle w:val="Heading4Char"/>
          <w:rFonts w:ascii="Roboto" w:eastAsiaTheme="minorEastAsia" w:hAnsi="Roboto" w:cstheme="minorBidi"/>
          <w:b w:val="0"/>
          <w:color w:val="auto"/>
          <w:sz w:val="24"/>
        </w:rPr>
      </w:pPr>
      <w:r w:rsidRPr="7716439B">
        <w:rPr>
          <w:rStyle w:val="Heading4Char"/>
          <w:rFonts w:ascii="Roboto" w:eastAsiaTheme="minorEastAsia" w:hAnsi="Roboto" w:cstheme="minorBidi"/>
          <w:b w:val="0"/>
          <w:color w:val="auto"/>
          <w:sz w:val="24"/>
        </w:rPr>
        <w:t xml:space="preserve">Rich Rosendahl, </w:t>
      </w:r>
      <w:r w:rsidRPr="7716439B">
        <w:rPr>
          <w:rStyle w:val="Heading4Char"/>
          <w:rFonts w:ascii="Roboto" w:eastAsiaTheme="minorEastAsia" w:hAnsi="Roboto" w:cstheme="minorBidi"/>
          <w:b w:val="0"/>
          <w:i/>
          <w:color w:val="auto"/>
          <w:sz w:val="24"/>
        </w:rPr>
        <w:t>Department of Medical Assistance Services, absent</w:t>
      </w:r>
    </w:p>
    <w:p w14:paraId="641F515F" w14:textId="07513767" w:rsidR="12D8A282" w:rsidRDefault="12D8A282" w:rsidP="7716439B">
      <w:pPr>
        <w:pStyle w:val="ListParagraph"/>
        <w:numPr>
          <w:ilvl w:val="0"/>
          <w:numId w:val="3"/>
        </w:numPr>
        <w:spacing w:line="276" w:lineRule="auto"/>
        <w:rPr>
          <w:rStyle w:val="Heading4Char"/>
          <w:rFonts w:ascii="Roboto" w:eastAsiaTheme="minorEastAsia" w:hAnsi="Roboto" w:cstheme="minorBidi"/>
          <w:b w:val="0"/>
          <w:color w:val="auto"/>
          <w:sz w:val="24"/>
        </w:rPr>
      </w:pPr>
      <w:r w:rsidRPr="7716439B">
        <w:rPr>
          <w:rStyle w:val="Heading4Char"/>
          <w:rFonts w:ascii="Roboto" w:eastAsiaTheme="minorEastAsia" w:hAnsi="Roboto" w:cstheme="minorBidi"/>
          <w:b w:val="0"/>
          <w:iCs w:val="0"/>
          <w:color w:val="auto"/>
          <w:sz w:val="24"/>
        </w:rPr>
        <w:t>Anup Srikumar,</w:t>
      </w:r>
      <w:r w:rsidRPr="7716439B">
        <w:rPr>
          <w:rStyle w:val="Heading4Char"/>
          <w:rFonts w:ascii="Roboto" w:eastAsiaTheme="minorEastAsia" w:hAnsi="Roboto" w:cstheme="minorBidi"/>
          <w:b w:val="0"/>
          <w:i/>
          <w:color w:val="auto"/>
          <w:sz w:val="24"/>
        </w:rPr>
        <w:t xml:space="preserve"> Department of Health, absent</w:t>
      </w:r>
    </w:p>
    <w:p w14:paraId="446E1514" w14:textId="77777777" w:rsidR="000D31E7" w:rsidRDefault="000D31E7" w:rsidP="000D31E7"/>
    <w:p w14:paraId="213472D5" w14:textId="055E8126" w:rsidR="00787A86" w:rsidRDefault="000D31E7" w:rsidP="00DB6368">
      <w:pPr>
        <w:spacing w:line="276" w:lineRule="auto"/>
      </w:pPr>
      <w:r w:rsidRPr="001B3210">
        <w:rPr>
          <w:rStyle w:val="Heading4Char"/>
        </w:rPr>
        <w:t xml:space="preserve">Goals of the meeting: </w:t>
      </w:r>
    </w:p>
    <w:p w14:paraId="673A5591" w14:textId="1F92DF2D" w:rsidR="0045413C" w:rsidRDefault="0045413C" w:rsidP="0045413C">
      <w:pPr>
        <w:tabs>
          <w:tab w:val="left" w:pos="7802"/>
        </w:tabs>
        <w:spacing w:line="276" w:lineRule="auto"/>
      </w:pPr>
      <w:r w:rsidRPr="00A97DAE">
        <w:t>The purpose of this meeting is to provide strategic counsel to the Chief Data Officer (CDO) on matters related to data technology, policy, and governance structure. The group will oversee the administration of data governance policies, standards, and best practices established by the Board, ensuring they are effectively implemented across the enterprise. In addition, the meeting will serve to review and guide data sharing initiatives and analytics projects to promote alignment with organizational priorities and advance the Commonwealth’s data-driven objectives.</w:t>
      </w:r>
    </w:p>
    <w:p w14:paraId="5F514727" w14:textId="77777777" w:rsidR="0045413C" w:rsidRDefault="0045413C" w:rsidP="0045413C">
      <w:pPr>
        <w:tabs>
          <w:tab w:val="left" w:pos="7802"/>
        </w:tabs>
        <w:spacing w:line="276" w:lineRule="auto"/>
      </w:pPr>
    </w:p>
    <w:p w14:paraId="5FF12B0C" w14:textId="77777777" w:rsidR="0045413C" w:rsidRDefault="0045413C" w:rsidP="0045413C">
      <w:pPr>
        <w:pStyle w:val="Heading4"/>
      </w:pPr>
      <w:r>
        <w:lastRenderedPageBreak/>
        <w:t>Motions</w:t>
      </w:r>
      <w:r w:rsidRPr="00B43595">
        <w:t>:</w:t>
      </w:r>
    </w:p>
    <w:p w14:paraId="420D5502" w14:textId="77777777" w:rsidR="0045413C" w:rsidRDefault="0045413C" w:rsidP="0045413C">
      <w:r w:rsidRPr="00005F71">
        <w:rPr>
          <w:b/>
          <w:bCs/>
        </w:rPr>
        <w:t>Motion 1:</w:t>
      </w:r>
      <w:r>
        <w:t xml:space="preserve"> Approval of Previous Data Governance Council Meeting Minutes (August 2025).</w:t>
      </w:r>
    </w:p>
    <w:p w14:paraId="14830BEA" w14:textId="77777777" w:rsidR="0045413C" w:rsidRDefault="0045413C" w:rsidP="0045413C">
      <w:r w:rsidRPr="00005F71">
        <w:rPr>
          <w:b/>
          <w:bCs/>
        </w:rPr>
        <w:t>Presenter:</w:t>
      </w:r>
      <w:r>
        <w:t xml:space="preserve"> Deputy Chief Data Officer, Marcus Thornton</w:t>
      </w:r>
    </w:p>
    <w:p w14:paraId="026CCFDA" w14:textId="77777777" w:rsidR="0045413C" w:rsidRDefault="0045413C" w:rsidP="0045413C">
      <w:r w:rsidRPr="00005F71">
        <w:rPr>
          <w:b/>
          <w:bCs/>
        </w:rPr>
        <w:t>Discussion:</w:t>
      </w:r>
      <w:r>
        <w:t xml:space="preserve"> Approval of meeting minutes were discussed.</w:t>
      </w:r>
    </w:p>
    <w:p w14:paraId="236E8862" w14:textId="77CFFB97" w:rsidR="0045413C" w:rsidRDefault="0045413C" w:rsidP="0045413C">
      <w:r w:rsidRPr="00005F71">
        <w:rPr>
          <w:b/>
          <w:bCs/>
        </w:rPr>
        <w:t>Motion Accepted:</w:t>
      </w:r>
      <w:r>
        <w:t xml:space="preserve"> Motion moved by </w:t>
      </w:r>
      <w:r w:rsidR="00670A37">
        <w:t>Mitzi Fletcher</w:t>
      </w:r>
      <w:r w:rsidR="004B67CE">
        <w:t xml:space="preserve"> and seconded by TJ Claiborne. Motion carried by unanimous vote.</w:t>
      </w:r>
    </w:p>
    <w:p w14:paraId="7A4F0BCA" w14:textId="4CCACAD9" w:rsidR="0045413C" w:rsidRPr="00DD50F1" w:rsidRDefault="0045413C" w:rsidP="00DD50F1">
      <w:pPr>
        <w:tabs>
          <w:tab w:val="left" w:pos="7802"/>
        </w:tabs>
        <w:spacing w:line="276" w:lineRule="auto"/>
        <w:rPr>
          <w:rFonts w:ascii="Montserrat" w:eastAsiaTheme="majorEastAsia" w:hAnsi="Montserrat" w:cstheme="majorBidi"/>
          <w:b/>
          <w:iCs/>
          <w:color w:val="075A83" w:themeColor="accent1"/>
          <w:sz w:val="28"/>
        </w:rPr>
      </w:pPr>
      <w:r>
        <w:tab/>
      </w:r>
    </w:p>
    <w:p w14:paraId="12B4C811" w14:textId="02A7CC23" w:rsidR="007748E4" w:rsidRDefault="007748E4" w:rsidP="0045413C">
      <w:pPr>
        <w:pStyle w:val="Heading4"/>
        <w:rPr>
          <w:rFonts w:eastAsiaTheme="minorHAnsi" w:cstheme="minorBidi"/>
          <w:sz w:val="24"/>
        </w:rPr>
      </w:pPr>
      <w:r w:rsidRPr="001B3210">
        <w:t xml:space="preserve">Agenda </w:t>
      </w:r>
    </w:p>
    <w:p w14:paraId="74FC71E4" w14:textId="77777777" w:rsidR="00DB4881" w:rsidRPr="001B3210" w:rsidRDefault="00DB4881" w:rsidP="00A1691E"/>
    <w:tbl>
      <w:tblPr>
        <w:tblStyle w:val="TableGrid"/>
        <w:tblW w:w="10620" w:type="dxa"/>
        <w:jc w:val="center"/>
        <w:tblBorders>
          <w:top w:val="single" w:sz="4" w:space="0" w:color="4178CB" w:themeColor="text1" w:themeTint="99"/>
          <w:left w:val="single" w:sz="4" w:space="0" w:color="4178CB" w:themeColor="text1" w:themeTint="99"/>
          <w:bottom w:val="single" w:sz="4" w:space="0" w:color="4178CB" w:themeColor="text1" w:themeTint="99"/>
          <w:right w:val="single" w:sz="4" w:space="0" w:color="4178CB" w:themeColor="text1" w:themeTint="99"/>
          <w:insideH w:val="single" w:sz="4" w:space="0" w:color="4178CB" w:themeColor="text1" w:themeTint="99"/>
          <w:insideV w:val="single" w:sz="4" w:space="0" w:color="4178CB" w:themeColor="text1" w:themeTint="99"/>
        </w:tblBorders>
        <w:tblLook w:val="04A0" w:firstRow="1" w:lastRow="0" w:firstColumn="1" w:lastColumn="0" w:noHBand="0" w:noVBand="1"/>
      </w:tblPr>
      <w:tblGrid>
        <w:gridCol w:w="3595"/>
        <w:gridCol w:w="3150"/>
        <w:gridCol w:w="3875"/>
      </w:tblGrid>
      <w:tr w:rsidR="0045413C" w14:paraId="4549BF8B" w14:textId="77777777" w:rsidTr="588801CE">
        <w:trPr>
          <w:trHeight w:val="720"/>
          <w:jc w:val="center"/>
        </w:trPr>
        <w:tc>
          <w:tcPr>
            <w:tcW w:w="3595" w:type="dxa"/>
            <w:shd w:val="clear" w:color="auto" w:fill="075A83" w:themeFill="accent1"/>
            <w:vAlign w:val="center"/>
          </w:tcPr>
          <w:p w14:paraId="48F11EA2" w14:textId="7A077EA4" w:rsidR="0045413C" w:rsidRPr="00662C9D" w:rsidRDefault="0045413C" w:rsidP="00D8545F">
            <w:pPr>
              <w:pStyle w:val="Heading3"/>
              <w:jc w:val="center"/>
              <w:rPr>
                <w:color w:val="FFFFFF" w:themeColor="background1"/>
              </w:rPr>
            </w:pPr>
            <w:r w:rsidRPr="00662C9D">
              <w:rPr>
                <w:color w:val="FFFFFF" w:themeColor="background1"/>
              </w:rPr>
              <w:t xml:space="preserve">Agenda </w:t>
            </w:r>
            <w:r>
              <w:rPr>
                <w:color w:val="FFFFFF" w:themeColor="background1"/>
              </w:rPr>
              <w:t>I</w:t>
            </w:r>
            <w:r w:rsidRPr="00662C9D">
              <w:rPr>
                <w:color w:val="FFFFFF" w:themeColor="background1"/>
              </w:rPr>
              <w:t>tem</w:t>
            </w:r>
          </w:p>
        </w:tc>
        <w:tc>
          <w:tcPr>
            <w:tcW w:w="3150" w:type="dxa"/>
            <w:shd w:val="clear" w:color="auto" w:fill="075A83" w:themeFill="accent1"/>
            <w:vAlign w:val="center"/>
          </w:tcPr>
          <w:p w14:paraId="6530F9E0" w14:textId="77777777" w:rsidR="0045413C" w:rsidRPr="00662C9D" w:rsidRDefault="0045413C" w:rsidP="00D8545F">
            <w:pPr>
              <w:pStyle w:val="Heading3"/>
              <w:jc w:val="center"/>
              <w:rPr>
                <w:color w:val="FFFFFF" w:themeColor="background1"/>
              </w:rPr>
            </w:pPr>
            <w:r w:rsidRPr="00662C9D">
              <w:rPr>
                <w:color w:val="FFFFFF" w:themeColor="background1"/>
              </w:rPr>
              <w:t>Facilitator</w:t>
            </w:r>
          </w:p>
        </w:tc>
        <w:tc>
          <w:tcPr>
            <w:tcW w:w="3875" w:type="dxa"/>
            <w:shd w:val="clear" w:color="auto" w:fill="075A83" w:themeFill="accent1"/>
            <w:vAlign w:val="center"/>
          </w:tcPr>
          <w:p w14:paraId="22EEFC17" w14:textId="77777777" w:rsidR="0045413C" w:rsidRPr="00662C9D" w:rsidRDefault="0045413C" w:rsidP="00D8545F">
            <w:pPr>
              <w:pStyle w:val="Heading3"/>
              <w:jc w:val="center"/>
              <w:rPr>
                <w:color w:val="FFFFFF" w:themeColor="background1"/>
              </w:rPr>
            </w:pPr>
            <w:r w:rsidRPr="00662C9D">
              <w:rPr>
                <w:color w:val="FFFFFF" w:themeColor="background1"/>
              </w:rPr>
              <w:t>Content</w:t>
            </w:r>
          </w:p>
        </w:tc>
      </w:tr>
      <w:tr w:rsidR="00EC3A44" w14:paraId="3225251F" w14:textId="77777777" w:rsidTr="588801CE">
        <w:trPr>
          <w:trHeight w:val="720"/>
          <w:jc w:val="center"/>
        </w:trPr>
        <w:tc>
          <w:tcPr>
            <w:tcW w:w="3595" w:type="dxa"/>
            <w:vAlign w:val="center"/>
          </w:tcPr>
          <w:p w14:paraId="39461263" w14:textId="6E264B58" w:rsidR="00EC3A44" w:rsidRPr="00B43595" w:rsidRDefault="00EC3A44" w:rsidP="00EC3A44">
            <w:r>
              <w:t>1:00 PM: Welcome and Order of Business</w:t>
            </w:r>
          </w:p>
        </w:tc>
        <w:tc>
          <w:tcPr>
            <w:tcW w:w="3150" w:type="dxa"/>
            <w:vAlign w:val="center"/>
          </w:tcPr>
          <w:p w14:paraId="28A1E64C" w14:textId="77777777" w:rsidR="00EC3A44" w:rsidRPr="006D4871" w:rsidRDefault="00EC3A44" w:rsidP="00EC3A44">
            <w:pPr>
              <w:jc w:val="center"/>
            </w:pPr>
            <w:r w:rsidRPr="006D4871">
              <w:t>Marcus Thornton (ODGA)</w:t>
            </w:r>
          </w:p>
          <w:p w14:paraId="503C201A" w14:textId="20D864DB" w:rsidR="00EC3A44" w:rsidRPr="00B43595" w:rsidRDefault="00EC3A44" w:rsidP="00EC3A44">
            <w:pPr>
              <w:jc w:val="center"/>
            </w:pPr>
          </w:p>
        </w:tc>
        <w:tc>
          <w:tcPr>
            <w:tcW w:w="3875" w:type="dxa"/>
            <w:vAlign w:val="center"/>
          </w:tcPr>
          <w:p w14:paraId="2DA871DE" w14:textId="3D51AD03" w:rsidR="00EC3A44" w:rsidRPr="00B43595" w:rsidRDefault="007A0B26" w:rsidP="00C46BCA">
            <w:pPr>
              <w:jc w:val="center"/>
            </w:pPr>
            <w:r w:rsidRPr="007A0B26">
              <w:t>Call to order and review of the Data Governance Council Order of Business.</w:t>
            </w:r>
          </w:p>
        </w:tc>
      </w:tr>
      <w:tr w:rsidR="00EC3A44" w14:paraId="37E49876" w14:textId="77777777" w:rsidTr="588801CE">
        <w:trPr>
          <w:trHeight w:val="720"/>
          <w:jc w:val="center"/>
        </w:trPr>
        <w:tc>
          <w:tcPr>
            <w:tcW w:w="3595" w:type="dxa"/>
            <w:shd w:val="clear" w:color="auto" w:fill="F2F2F2" w:themeFill="background1" w:themeFillShade="F2"/>
            <w:vAlign w:val="center"/>
          </w:tcPr>
          <w:p w14:paraId="560DD713" w14:textId="062EF30C" w:rsidR="00EC3A44" w:rsidRPr="00B43595" w:rsidRDefault="00EC3A44" w:rsidP="00EC3A44">
            <w:r>
              <w:t>1:04 PM: ODGA Announcements</w:t>
            </w:r>
          </w:p>
        </w:tc>
        <w:tc>
          <w:tcPr>
            <w:tcW w:w="3150" w:type="dxa"/>
            <w:shd w:val="clear" w:color="auto" w:fill="F2F2F2" w:themeFill="background1" w:themeFillShade="F2"/>
            <w:vAlign w:val="center"/>
          </w:tcPr>
          <w:p w14:paraId="4D6CD9F9" w14:textId="7DAA02F7" w:rsidR="00093147" w:rsidRDefault="00093147" w:rsidP="00EC3A44">
            <w:pPr>
              <w:jc w:val="center"/>
            </w:pPr>
            <w:r w:rsidRPr="00D022EA">
              <w:t xml:space="preserve">Marcus Thornton </w:t>
            </w:r>
            <w:r>
              <w:t>(ODGA)</w:t>
            </w:r>
          </w:p>
          <w:p w14:paraId="6D5360F2" w14:textId="77777777" w:rsidR="00EC3A44" w:rsidRDefault="00093147" w:rsidP="00EC3A44">
            <w:pPr>
              <w:jc w:val="center"/>
            </w:pPr>
            <w:r w:rsidRPr="00D022EA">
              <w:t>Jessi Bailey</w:t>
            </w:r>
            <w:r>
              <w:t xml:space="preserve"> (ODGA)</w:t>
            </w:r>
          </w:p>
          <w:p w14:paraId="6C00D24F" w14:textId="420D2976" w:rsidR="00221DB7" w:rsidRPr="00B43595" w:rsidRDefault="00221DB7" w:rsidP="00EC3A44">
            <w:pPr>
              <w:jc w:val="center"/>
            </w:pPr>
            <w:r>
              <w:t>Chris Burroughs (ODGA)</w:t>
            </w:r>
          </w:p>
        </w:tc>
        <w:tc>
          <w:tcPr>
            <w:tcW w:w="3875" w:type="dxa"/>
            <w:shd w:val="clear" w:color="auto" w:fill="F2F2F2" w:themeFill="background1" w:themeFillShade="F2"/>
            <w:vAlign w:val="center"/>
          </w:tcPr>
          <w:p w14:paraId="76911BCE" w14:textId="5A8B955A" w:rsidR="00EC3A44" w:rsidRPr="00B43595" w:rsidRDefault="00CB4202" w:rsidP="00EC3A44">
            <w:pPr>
              <w:jc w:val="center"/>
            </w:pPr>
            <w:r w:rsidRPr="00CB4202">
              <w:t>Updates and announcements from the Office of Data Governance and Analytics.</w:t>
            </w:r>
          </w:p>
        </w:tc>
      </w:tr>
      <w:tr w:rsidR="00EC3A44" w14:paraId="08A670CC" w14:textId="77777777" w:rsidTr="588801CE">
        <w:trPr>
          <w:trHeight w:val="720"/>
          <w:jc w:val="center"/>
        </w:trPr>
        <w:tc>
          <w:tcPr>
            <w:tcW w:w="3595" w:type="dxa"/>
            <w:vAlign w:val="center"/>
          </w:tcPr>
          <w:p w14:paraId="57B9ACA0" w14:textId="712877FE" w:rsidR="00EC3A44" w:rsidRPr="00B43595" w:rsidRDefault="00EC3A44" w:rsidP="00EC3A44">
            <w:r>
              <w:t>1:12 PM: EA 225</w:t>
            </w:r>
          </w:p>
        </w:tc>
        <w:tc>
          <w:tcPr>
            <w:tcW w:w="3150" w:type="dxa"/>
            <w:vAlign w:val="center"/>
          </w:tcPr>
          <w:p w14:paraId="164A2F54" w14:textId="77777777" w:rsidR="00EC3A44" w:rsidRDefault="00073EEB" w:rsidP="00EC3A44">
            <w:pPr>
              <w:jc w:val="center"/>
              <w:rPr>
                <w:rFonts w:eastAsia="Roboto"/>
                <w:color w:val="000000"/>
                <w:kern w:val="24"/>
              </w:rPr>
            </w:pPr>
            <w:r>
              <w:rPr>
                <w:rFonts w:eastAsia="Roboto"/>
                <w:color w:val="000000"/>
                <w:kern w:val="24"/>
              </w:rPr>
              <w:t>Chris Burroughs (ODGA)</w:t>
            </w:r>
          </w:p>
          <w:p w14:paraId="09205417" w14:textId="0F0D86C5" w:rsidR="00073EEB" w:rsidRPr="00B43595" w:rsidRDefault="00073EEB" w:rsidP="00EC3A44">
            <w:pPr>
              <w:jc w:val="center"/>
            </w:pPr>
            <w:r>
              <w:rPr>
                <w:rFonts w:eastAsia="Roboto"/>
                <w:color w:val="000000"/>
                <w:kern w:val="24"/>
              </w:rPr>
              <w:t>Stephen Smith (VITA)</w:t>
            </w:r>
          </w:p>
        </w:tc>
        <w:tc>
          <w:tcPr>
            <w:tcW w:w="3875" w:type="dxa"/>
            <w:vAlign w:val="center"/>
          </w:tcPr>
          <w:p w14:paraId="3846A14A" w14:textId="6F2C35EF" w:rsidR="00EC3A44" w:rsidRPr="00B43595" w:rsidRDefault="00CB4202" w:rsidP="00A353D2">
            <w:pPr>
              <w:jc w:val="center"/>
            </w:pPr>
            <w:r w:rsidRPr="00CB4202">
              <w:t>Overview of updates to Enterprise Architecture Standard EA 225 and impacts for agencies.</w:t>
            </w:r>
          </w:p>
        </w:tc>
      </w:tr>
      <w:tr w:rsidR="00EC3A44" w14:paraId="21C18F9B" w14:textId="77777777" w:rsidTr="588801CE">
        <w:trPr>
          <w:trHeight w:val="720"/>
          <w:jc w:val="center"/>
        </w:trPr>
        <w:tc>
          <w:tcPr>
            <w:tcW w:w="3595" w:type="dxa"/>
            <w:shd w:val="clear" w:color="auto" w:fill="F2F2F2" w:themeFill="background1" w:themeFillShade="F2"/>
            <w:vAlign w:val="center"/>
          </w:tcPr>
          <w:p w14:paraId="7441FE93" w14:textId="75B298FA" w:rsidR="00EC3A44" w:rsidRPr="00B43595" w:rsidRDefault="00EC3A44" w:rsidP="00EC3A44">
            <w:r>
              <w:t>1:40 PM: Reference Data and Master Data</w:t>
            </w:r>
          </w:p>
        </w:tc>
        <w:tc>
          <w:tcPr>
            <w:tcW w:w="3150" w:type="dxa"/>
            <w:shd w:val="clear" w:color="auto" w:fill="F2F2F2" w:themeFill="background1" w:themeFillShade="F2"/>
            <w:vAlign w:val="center"/>
          </w:tcPr>
          <w:p w14:paraId="6DE8AF2A" w14:textId="77777777" w:rsidR="00073EEB" w:rsidRDefault="00073EEB" w:rsidP="00073EEB">
            <w:pPr>
              <w:jc w:val="center"/>
              <w:rPr>
                <w:rFonts w:eastAsia="Roboto"/>
                <w:color w:val="000000"/>
                <w:kern w:val="24"/>
              </w:rPr>
            </w:pPr>
            <w:r>
              <w:rPr>
                <w:rFonts w:eastAsia="Roboto"/>
                <w:color w:val="000000"/>
                <w:kern w:val="24"/>
              </w:rPr>
              <w:t>Chris Burroughs (ODGA)</w:t>
            </w:r>
          </w:p>
          <w:p w14:paraId="22D03DA6" w14:textId="22FD63C1" w:rsidR="00EC3A44" w:rsidRPr="00B43595" w:rsidRDefault="00EC3A44" w:rsidP="00EC3A44">
            <w:pPr>
              <w:jc w:val="center"/>
            </w:pPr>
          </w:p>
        </w:tc>
        <w:tc>
          <w:tcPr>
            <w:tcW w:w="3875" w:type="dxa"/>
            <w:shd w:val="clear" w:color="auto" w:fill="F2F2F2" w:themeFill="background1" w:themeFillShade="F2"/>
            <w:vAlign w:val="center"/>
          </w:tcPr>
          <w:p w14:paraId="29D9C0AE" w14:textId="227A35B5" w:rsidR="00EC3A44" w:rsidRPr="00B43595" w:rsidRDefault="00CB4202" w:rsidP="00A353D2">
            <w:pPr>
              <w:jc w:val="center"/>
            </w:pPr>
            <w:r w:rsidRPr="00CB4202">
              <w:t>Introduction to a new data governance initiative focused on reference data and master data management.</w:t>
            </w:r>
          </w:p>
        </w:tc>
      </w:tr>
      <w:tr w:rsidR="00EC3A44" w14:paraId="4F48314C" w14:textId="77777777" w:rsidTr="588801CE">
        <w:trPr>
          <w:trHeight w:val="720"/>
          <w:jc w:val="center"/>
        </w:trPr>
        <w:tc>
          <w:tcPr>
            <w:tcW w:w="3595" w:type="dxa"/>
            <w:vAlign w:val="center"/>
          </w:tcPr>
          <w:p w14:paraId="19AEF039" w14:textId="64B9082A" w:rsidR="00EC3A44" w:rsidRPr="00B43595" w:rsidRDefault="00EC3A44" w:rsidP="00EC3A44">
            <w:r>
              <w:t>2:0</w:t>
            </w:r>
            <w:r w:rsidR="054BD898">
              <w:t>3</w:t>
            </w:r>
            <w:r>
              <w:t xml:space="preserve"> PM: Break</w:t>
            </w:r>
          </w:p>
        </w:tc>
        <w:tc>
          <w:tcPr>
            <w:tcW w:w="3150" w:type="dxa"/>
            <w:vAlign w:val="center"/>
          </w:tcPr>
          <w:p w14:paraId="6742760C" w14:textId="2A517E20" w:rsidR="00EC3A44" w:rsidRPr="00B43595" w:rsidRDefault="00073EEB" w:rsidP="00EC3A44">
            <w:pPr>
              <w:jc w:val="center"/>
            </w:pPr>
            <w:r>
              <w:t>Break</w:t>
            </w:r>
          </w:p>
        </w:tc>
        <w:tc>
          <w:tcPr>
            <w:tcW w:w="3875" w:type="dxa"/>
            <w:vAlign w:val="center"/>
          </w:tcPr>
          <w:p w14:paraId="7BB7A52A" w14:textId="194ED97D" w:rsidR="00EC3A44" w:rsidRPr="00B43595" w:rsidRDefault="00073EEB" w:rsidP="00EC3A44">
            <w:pPr>
              <w:jc w:val="center"/>
            </w:pPr>
            <w:r>
              <w:t>Break</w:t>
            </w:r>
          </w:p>
        </w:tc>
      </w:tr>
      <w:tr w:rsidR="00EC3A44" w14:paraId="6F5C6B75" w14:textId="77777777" w:rsidTr="588801CE">
        <w:trPr>
          <w:trHeight w:val="720"/>
          <w:jc w:val="center"/>
        </w:trPr>
        <w:tc>
          <w:tcPr>
            <w:tcW w:w="3595" w:type="dxa"/>
            <w:shd w:val="clear" w:color="auto" w:fill="F2F2F2" w:themeFill="background1" w:themeFillShade="F2"/>
            <w:vAlign w:val="center"/>
          </w:tcPr>
          <w:p w14:paraId="1F97FFF6" w14:textId="23A238D2" w:rsidR="00EC3A44" w:rsidRPr="00B43595" w:rsidRDefault="00EC3A44" w:rsidP="00EC3A44">
            <w:r>
              <w:t xml:space="preserve">2:08 PM: </w:t>
            </w:r>
            <w:r w:rsidR="001C6EF7">
              <w:t>Virginia Government Data Collection and Dissemination Practices Act</w:t>
            </w:r>
          </w:p>
        </w:tc>
        <w:tc>
          <w:tcPr>
            <w:tcW w:w="3150" w:type="dxa"/>
            <w:shd w:val="clear" w:color="auto" w:fill="F2F2F2" w:themeFill="background1" w:themeFillShade="F2"/>
            <w:vAlign w:val="center"/>
          </w:tcPr>
          <w:p w14:paraId="391FE918" w14:textId="77777777" w:rsidR="001C6EF7" w:rsidRDefault="001C6EF7" w:rsidP="001C6EF7">
            <w:pPr>
              <w:jc w:val="center"/>
              <w:rPr>
                <w:rFonts w:eastAsia="Roboto"/>
                <w:color w:val="000000"/>
                <w:kern w:val="24"/>
              </w:rPr>
            </w:pPr>
            <w:r>
              <w:rPr>
                <w:rFonts w:eastAsia="Roboto"/>
                <w:color w:val="000000"/>
                <w:kern w:val="24"/>
              </w:rPr>
              <w:t>Chris Burroughs (ODGA)</w:t>
            </w:r>
          </w:p>
          <w:p w14:paraId="2543418F" w14:textId="31EF01AC" w:rsidR="00EC3A44" w:rsidRPr="00B43595" w:rsidRDefault="00EC3A44" w:rsidP="00EC3A44">
            <w:pPr>
              <w:jc w:val="center"/>
            </w:pPr>
          </w:p>
        </w:tc>
        <w:tc>
          <w:tcPr>
            <w:tcW w:w="3875" w:type="dxa"/>
            <w:shd w:val="clear" w:color="auto" w:fill="F2F2F2" w:themeFill="background1" w:themeFillShade="F2"/>
            <w:vAlign w:val="center"/>
          </w:tcPr>
          <w:p w14:paraId="2036BF7A" w14:textId="0F1A563E" w:rsidR="00EC3A44" w:rsidRPr="00B43595" w:rsidRDefault="00FF1C02" w:rsidP="00EC3A44">
            <w:pPr>
              <w:jc w:val="center"/>
            </w:pPr>
            <w:r w:rsidRPr="00FF1C02">
              <w:t xml:space="preserve">Discussion of updates to the Virginia Government Data Collection and Dissemination Practices Act </w:t>
            </w:r>
          </w:p>
        </w:tc>
      </w:tr>
      <w:tr w:rsidR="00EC3A44" w14:paraId="29298189" w14:textId="77777777" w:rsidTr="588801CE">
        <w:trPr>
          <w:trHeight w:val="720"/>
          <w:jc w:val="center"/>
        </w:trPr>
        <w:tc>
          <w:tcPr>
            <w:tcW w:w="3595" w:type="dxa"/>
            <w:shd w:val="clear" w:color="auto" w:fill="F2F2F2" w:themeFill="background1" w:themeFillShade="F2"/>
            <w:vAlign w:val="center"/>
          </w:tcPr>
          <w:p w14:paraId="29C98ACA" w14:textId="4419E4C7" w:rsidR="00EC3A44" w:rsidRDefault="00EC3A44" w:rsidP="00EC3A44">
            <w:r>
              <w:t>2:39 PM: Upcoming Events</w:t>
            </w:r>
          </w:p>
        </w:tc>
        <w:tc>
          <w:tcPr>
            <w:tcW w:w="3150" w:type="dxa"/>
            <w:shd w:val="clear" w:color="auto" w:fill="F2F2F2" w:themeFill="background1" w:themeFillShade="F2"/>
            <w:vAlign w:val="center"/>
          </w:tcPr>
          <w:p w14:paraId="33DE3D2D" w14:textId="421CDBE5" w:rsidR="00EC3A44" w:rsidRPr="00B43595" w:rsidRDefault="001C6EF7" w:rsidP="00EC3A44">
            <w:pPr>
              <w:jc w:val="center"/>
            </w:pPr>
            <w:r w:rsidRPr="00D022EA">
              <w:t>Jessi Bailey</w:t>
            </w:r>
            <w:r>
              <w:t xml:space="preserve"> (ODGA)</w:t>
            </w:r>
          </w:p>
        </w:tc>
        <w:tc>
          <w:tcPr>
            <w:tcW w:w="3875" w:type="dxa"/>
            <w:shd w:val="clear" w:color="auto" w:fill="F2F2F2" w:themeFill="background1" w:themeFillShade="F2"/>
            <w:vAlign w:val="center"/>
          </w:tcPr>
          <w:p w14:paraId="6FDDC05C" w14:textId="576E7B6E" w:rsidR="00EC3A44" w:rsidRPr="00B43595" w:rsidRDefault="001D48CE" w:rsidP="00936145">
            <w:pPr>
              <w:jc w:val="center"/>
            </w:pPr>
            <w:r w:rsidRPr="001D48CE">
              <w:t>Overview of upcoming ODGA events, training opportunities, and announcements.</w:t>
            </w:r>
          </w:p>
        </w:tc>
      </w:tr>
      <w:tr w:rsidR="00EC3A44" w14:paraId="6AFF1095" w14:textId="77777777" w:rsidTr="588801CE">
        <w:trPr>
          <w:trHeight w:val="720"/>
          <w:jc w:val="center"/>
        </w:trPr>
        <w:tc>
          <w:tcPr>
            <w:tcW w:w="3595" w:type="dxa"/>
            <w:shd w:val="clear" w:color="auto" w:fill="F2F2F2" w:themeFill="background1" w:themeFillShade="F2"/>
            <w:vAlign w:val="center"/>
          </w:tcPr>
          <w:p w14:paraId="75D0192F" w14:textId="59B50A56" w:rsidR="00EC3A44" w:rsidRDefault="00EC3A44" w:rsidP="00EC3A44">
            <w:r>
              <w:t>2:42 PM: Public and Member Comment. Meeting Adjournment</w:t>
            </w:r>
          </w:p>
        </w:tc>
        <w:tc>
          <w:tcPr>
            <w:tcW w:w="3150" w:type="dxa"/>
            <w:shd w:val="clear" w:color="auto" w:fill="F2F2F2" w:themeFill="background1" w:themeFillShade="F2"/>
            <w:vAlign w:val="center"/>
          </w:tcPr>
          <w:p w14:paraId="48E25DDB" w14:textId="77777777" w:rsidR="00073EEB" w:rsidRPr="006D4871" w:rsidRDefault="00073EEB" w:rsidP="00073EEB">
            <w:pPr>
              <w:jc w:val="center"/>
            </w:pPr>
            <w:r w:rsidRPr="006D4871">
              <w:t>Marcus Thornton (ODGA)</w:t>
            </w:r>
          </w:p>
          <w:p w14:paraId="4B630D9E" w14:textId="77777777" w:rsidR="00EC3A44" w:rsidRPr="00B43595" w:rsidRDefault="00EC3A44" w:rsidP="00EC3A44">
            <w:pPr>
              <w:jc w:val="center"/>
            </w:pPr>
          </w:p>
        </w:tc>
        <w:tc>
          <w:tcPr>
            <w:tcW w:w="3875" w:type="dxa"/>
            <w:shd w:val="clear" w:color="auto" w:fill="F2F2F2" w:themeFill="background1" w:themeFillShade="F2"/>
            <w:vAlign w:val="center"/>
          </w:tcPr>
          <w:p w14:paraId="320E55D1" w14:textId="6AF560F0" w:rsidR="00EC3A44" w:rsidRPr="00B43595" w:rsidRDefault="00936145" w:rsidP="00EC3A44">
            <w:pPr>
              <w:jc w:val="center"/>
            </w:pPr>
            <w:r>
              <w:t>Adjournment</w:t>
            </w:r>
          </w:p>
        </w:tc>
      </w:tr>
    </w:tbl>
    <w:p w14:paraId="2E691C40" w14:textId="77777777" w:rsidR="00B53346" w:rsidRDefault="00B53346" w:rsidP="00A223A8">
      <w:pPr>
        <w:spacing w:line="276" w:lineRule="auto"/>
        <w:rPr>
          <w:rStyle w:val="Heading4Char"/>
        </w:rPr>
      </w:pPr>
    </w:p>
    <w:p w14:paraId="133B43C0" w14:textId="6B80A3DF" w:rsidR="002E3361" w:rsidRPr="001B3210" w:rsidRDefault="002E3361" w:rsidP="002E3361">
      <w:pPr>
        <w:pStyle w:val="Heading4"/>
        <w:rPr>
          <w:rFonts w:eastAsiaTheme="minorHAnsi" w:cstheme="minorBidi"/>
          <w:sz w:val="24"/>
        </w:rPr>
      </w:pPr>
      <w:r w:rsidRPr="001B3210">
        <w:t xml:space="preserve">Agenda </w:t>
      </w:r>
      <w:r w:rsidR="009C1A19">
        <w:t>I</w:t>
      </w:r>
      <w:r w:rsidRPr="001B3210">
        <w:t>tems:</w:t>
      </w:r>
      <w:r w:rsidRPr="001B3210">
        <w:rPr>
          <w:rFonts w:eastAsiaTheme="minorHAnsi" w:cstheme="minorBidi"/>
          <w:sz w:val="24"/>
        </w:rPr>
        <w:t xml:space="preserve"> </w:t>
      </w:r>
    </w:p>
    <w:p w14:paraId="326F268B" w14:textId="77777777" w:rsidR="006E4C88" w:rsidRDefault="006E4C88" w:rsidP="006E4C88">
      <w:pPr>
        <w:spacing w:line="276" w:lineRule="auto"/>
      </w:pPr>
      <w:r w:rsidRPr="005C0DB0">
        <w:rPr>
          <w:b/>
          <w:bCs/>
        </w:rPr>
        <w:t>Agenda Item 1:</w:t>
      </w:r>
      <w:r>
        <w:t xml:space="preserve"> Order of Business, 1:00 PM – 1:04 PM </w:t>
      </w:r>
    </w:p>
    <w:p w14:paraId="6D267BF5" w14:textId="77777777" w:rsidR="006E4C88" w:rsidRDefault="006E4C88" w:rsidP="006E4C88">
      <w:pPr>
        <w:spacing w:line="276" w:lineRule="auto"/>
      </w:pPr>
      <w:r w:rsidRPr="005C0DB0">
        <w:rPr>
          <w:b/>
          <w:bCs/>
        </w:rPr>
        <w:t>Presenter:</w:t>
      </w:r>
      <w:r>
        <w:t xml:space="preserve"> Deputy Chief Data Officer, Marcus Thornton</w:t>
      </w:r>
    </w:p>
    <w:p w14:paraId="786E618F" w14:textId="7626D712" w:rsidR="006E4C88" w:rsidRDefault="006E4C88" w:rsidP="006E4C88">
      <w:pPr>
        <w:spacing w:line="276" w:lineRule="auto"/>
      </w:pPr>
      <w:r w:rsidRPr="005C0DB0">
        <w:rPr>
          <w:b/>
          <w:bCs/>
        </w:rPr>
        <w:lastRenderedPageBreak/>
        <w:t>Discussion:</w:t>
      </w:r>
      <w:r>
        <w:t xml:space="preserve"> </w:t>
      </w:r>
      <w:r w:rsidRPr="005521EC">
        <w:t>The agenda was reviewed</w:t>
      </w:r>
      <w:r w:rsidR="0031699A">
        <w:t>, the Data Governance Council’s purpose and responsibilities were discussed, and the meeting objectives were outlined.</w:t>
      </w:r>
    </w:p>
    <w:p w14:paraId="3DA19905" w14:textId="0D13B535" w:rsidR="006E4C88" w:rsidRDefault="006E4C88" w:rsidP="006E4C88">
      <w:pPr>
        <w:spacing w:line="276" w:lineRule="auto"/>
      </w:pPr>
      <w:r w:rsidRPr="005C0DB0">
        <w:rPr>
          <w:b/>
          <w:bCs/>
        </w:rPr>
        <w:t>Decision:</w:t>
      </w:r>
      <w:r>
        <w:t xml:space="preserve"> </w:t>
      </w:r>
      <w:r w:rsidR="00746BC3">
        <w:t>N/A</w:t>
      </w:r>
    </w:p>
    <w:p w14:paraId="3315FA00" w14:textId="77777777" w:rsidR="00B53346" w:rsidRDefault="00B53346" w:rsidP="006E4C88">
      <w:pPr>
        <w:spacing w:line="276" w:lineRule="auto"/>
      </w:pPr>
    </w:p>
    <w:p w14:paraId="6969FB1A" w14:textId="081D21AA" w:rsidR="00B53346" w:rsidRDefault="00B53346" w:rsidP="00B53346">
      <w:pPr>
        <w:spacing w:line="276" w:lineRule="auto"/>
      </w:pPr>
      <w:r w:rsidRPr="005C0DB0">
        <w:rPr>
          <w:b/>
          <w:bCs/>
        </w:rPr>
        <w:t xml:space="preserve">Agenda Item </w:t>
      </w:r>
      <w:r>
        <w:rPr>
          <w:b/>
          <w:bCs/>
        </w:rPr>
        <w:t>2</w:t>
      </w:r>
      <w:r w:rsidRPr="005C0DB0">
        <w:rPr>
          <w:b/>
          <w:bCs/>
        </w:rPr>
        <w:t>:</w:t>
      </w:r>
      <w:r>
        <w:t xml:space="preserve"> </w:t>
      </w:r>
      <w:r w:rsidR="00412C48">
        <w:t>ODGA Announcements,</w:t>
      </w:r>
      <w:r w:rsidR="00153CB5">
        <w:t xml:space="preserve"> 1:04 PM – 1:12 PM</w:t>
      </w:r>
      <w:r w:rsidR="00412C48">
        <w:t xml:space="preserve"> </w:t>
      </w:r>
    </w:p>
    <w:p w14:paraId="61FE8F88" w14:textId="77777777" w:rsidR="00A10B23" w:rsidRDefault="00B53346" w:rsidP="00B53346">
      <w:pPr>
        <w:spacing w:line="276" w:lineRule="auto"/>
      </w:pPr>
      <w:r w:rsidRPr="005C0DB0">
        <w:rPr>
          <w:b/>
          <w:bCs/>
        </w:rPr>
        <w:t>Presenter:</w:t>
      </w:r>
      <w:r>
        <w:t xml:space="preserve"> Deputy Chief Data Officer, Marcus Thornton</w:t>
      </w:r>
    </w:p>
    <w:p w14:paraId="78C5FCC0" w14:textId="3B63A93A" w:rsidR="00A10B23" w:rsidRDefault="000B7941" w:rsidP="00B53346">
      <w:pPr>
        <w:spacing w:line="276" w:lineRule="auto"/>
      </w:pPr>
      <w:r>
        <w:t>Director of Data Protection and Governance, Chris Burroughs</w:t>
      </w:r>
    </w:p>
    <w:p w14:paraId="74780467" w14:textId="0847122B" w:rsidR="006F03A6" w:rsidRDefault="006F03A6" w:rsidP="00B53346">
      <w:pPr>
        <w:spacing w:line="276" w:lineRule="auto"/>
      </w:pPr>
      <w:r>
        <w:t>Data Engagement Manger, Jessi Bailey</w:t>
      </w:r>
    </w:p>
    <w:p w14:paraId="369E7A94" w14:textId="76E402BA" w:rsidR="00B53346" w:rsidRDefault="00B53346" w:rsidP="2AD4378A">
      <w:pPr>
        <w:spacing w:line="276" w:lineRule="auto"/>
      </w:pPr>
      <w:r w:rsidRPr="608FFFC9">
        <w:rPr>
          <w:b/>
          <w:bCs/>
        </w:rPr>
        <w:t>Discussion:</w:t>
      </w:r>
      <w:r>
        <w:t xml:space="preserve"> </w:t>
      </w:r>
      <w:r w:rsidR="00022572">
        <w:t xml:space="preserve">Marcus Thornton shared progress on the expansion of the </w:t>
      </w:r>
      <w:r w:rsidR="0CE4C390">
        <w:t>Executive Data Board</w:t>
      </w:r>
      <w:r w:rsidR="00022572">
        <w:t xml:space="preserve"> from eight to fifteen members. Additional updates included the </w:t>
      </w:r>
      <w:r w:rsidR="009D645B">
        <w:t xml:space="preserve">planned </w:t>
      </w:r>
      <w:r w:rsidR="00022572">
        <w:t xml:space="preserve">launch of the Affordable Virginia Dashboard, an initiative focused on providing insights into affordability trends across the Commonwealth; continued Dataversity renewals to support agency data governance learning and development; the upcoming Datathon scheduled for October 16th; and planned enhancements to the Substance Use Disorder Analytics </w:t>
      </w:r>
      <w:r w:rsidR="38EB6101">
        <w:t xml:space="preserve">(SUDA) </w:t>
      </w:r>
      <w:r w:rsidR="3DEEBB0C">
        <w:t>platform</w:t>
      </w:r>
      <w:r w:rsidR="00022572">
        <w:t xml:space="preserve"> as part of the next phase of development in the upcoming fiscal year.</w:t>
      </w:r>
    </w:p>
    <w:p w14:paraId="76A9A9D1" w14:textId="77777777" w:rsidR="00016D8C" w:rsidRDefault="00016D8C" w:rsidP="00B53346">
      <w:pPr>
        <w:spacing w:line="276" w:lineRule="auto"/>
      </w:pPr>
    </w:p>
    <w:p w14:paraId="0F7DDF54" w14:textId="77FD5543" w:rsidR="00016D8C" w:rsidRDefault="00403AF5" w:rsidP="00B53346">
      <w:pPr>
        <w:spacing w:line="276" w:lineRule="auto"/>
      </w:pPr>
      <w:r w:rsidRPr="006B13C0">
        <w:t xml:space="preserve">Chris Burroughs </w:t>
      </w:r>
      <w:r w:rsidR="006B13C0" w:rsidRPr="006B13C0">
        <w:t>provided an overview of external resources and community events available to support agencies in advancing data governance maturity and analytics capabilities. Updates included upcoming opportunities through data-focused professional communities, including local data and data management groups. The Council was also informed of the AI Ready RVA Government Cohort, which will focus on responsible AI adoption, including considerations related to data management, implementation strategies, and addressing associated risks.</w:t>
      </w:r>
    </w:p>
    <w:p w14:paraId="0EBFF679" w14:textId="77777777" w:rsidR="006B13C0" w:rsidRDefault="006B13C0" w:rsidP="00B53346">
      <w:pPr>
        <w:spacing w:line="276" w:lineRule="auto"/>
      </w:pPr>
    </w:p>
    <w:p w14:paraId="4815A001" w14:textId="3FC61CA7" w:rsidR="006F03A6" w:rsidRDefault="003B2CA8" w:rsidP="00B53346">
      <w:pPr>
        <w:spacing w:line="276" w:lineRule="auto"/>
      </w:pPr>
      <w:r w:rsidRPr="00DD4C17">
        <w:t xml:space="preserve">Jessi Bailey </w:t>
      </w:r>
      <w:r w:rsidR="00DD4C17" w:rsidRPr="00DD4C17">
        <w:t xml:space="preserve">provided updates regarding ODGA’s annual Datathon event, a week-long collaborative data challenge designed to engage participants in analyzing data and developing innovative solutions. This year’s theme will focus on affordability, with participants exploring topics such as housing, energy, healthcare, childcare, education, and cost of living. Teams will analyze provided datasets, develop solutions, and present their findings to a panel of judges. </w:t>
      </w:r>
      <w:r w:rsidR="006F03A6" w:rsidRPr="006F03A6">
        <w:t>The Council also received an update on the Virginia Open Data Portal, which provides a centralized location for state, local, and federal open datasets. ODGA highlighted that the portal currently hosts more than 33,000 datasets and is recognized as the #1 Open Data Portal in the nation by total dataset count. Members were encouraged to identify and contribute additional or refreshed datasets that support public access, transparency, and the Commonwealth’s data-sharing goals.</w:t>
      </w:r>
    </w:p>
    <w:p w14:paraId="261A0621" w14:textId="77777777" w:rsidR="008E2FE2" w:rsidRDefault="008E2FE2" w:rsidP="00B53346">
      <w:pPr>
        <w:spacing w:line="276" w:lineRule="auto"/>
      </w:pPr>
    </w:p>
    <w:p w14:paraId="2E3ABBDB" w14:textId="608C79CD" w:rsidR="008E2FE2" w:rsidRDefault="008E2FE2" w:rsidP="00B53346">
      <w:pPr>
        <w:spacing w:line="276" w:lineRule="auto"/>
      </w:pPr>
      <w:r>
        <w:t>Key Points covered</w:t>
      </w:r>
      <w:r w:rsidR="00235265">
        <w:t>:</w:t>
      </w:r>
    </w:p>
    <w:p w14:paraId="1242873C" w14:textId="5D285068" w:rsidR="008E2FE2" w:rsidRDefault="00634D69" w:rsidP="008E2FE2">
      <w:pPr>
        <w:pStyle w:val="ListParagraph"/>
        <w:numPr>
          <w:ilvl w:val="0"/>
          <w:numId w:val="3"/>
        </w:numPr>
        <w:spacing w:line="276" w:lineRule="auto"/>
      </w:pPr>
      <w:r>
        <w:lastRenderedPageBreak/>
        <w:t>Data Governance Council Expansion</w:t>
      </w:r>
    </w:p>
    <w:p w14:paraId="462DD6F9" w14:textId="2C131FC3" w:rsidR="00634D69" w:rsidRDefault="00634D69" w:rsidP="008E2FE2">
      <w:pPr>
        <w:pStyle w:val="ListParagraph"/>
        <w:numPr>
          <w:ilvl w:val="0"/>
          <w:numId w:val="3"/>
        </w:numPr>
        <w:spacing w:line="276" w:lineRule="auto"/>
      </w:pPr>
      <w:r>
        <w:t>Afford</w:t>
      </w:r>
      <w:r w:rsidR="00D87D0D">
        <w:t>ability Initiative</w:t>
      </w:r>
    </w:p>
    <w:p w14:paraId="0E4A50B1" w14:textId="725AF754" w:rsidR="00D87D0D" w:rsidRDefault="00D87D0D" w:rsidP="008E2FE2">
      <w:pPr>
        <w:pStyle w:val="ListParagraph"/>
        <w:numPr>
          <w:ilvl w:val="0"/>
          <w:numId w:val="3"/>
        </w:numPr>
        <w:spacing w:line="276" w:lineRule="auto"/>
      </w:pPr>
      <w:proofErr w:type="spellStart"/>
      <w:r>
        <w:t>Dataversity</w:t>
      </w:r>
      <w:proofErr w:type="spellEnd"/>
      <w:r>
        <w:t xml:space="preserve"> Learning &amp; Development Opportunities</w:t>
      </w:r>
    </w:p>
    <w:p w14:paraId="798D5C73" w14:textId="3F525BB1" w:rsidR="00D87D0D" w:rsidRDefault="0024515E" w:rsidP="008E2FE2">
      <w:pPr>
        <w:pStyle w:val="ListParagraph"/>
        <w:numPr>
          <w:ilvl w:val="0"/>
          <w:numId w:val="3"/>
        </w:numPr>
        <w:spacing w:line="276" w:lineRule="auto"/>
      </w:pPr>
      <w:r>
        <w:t>Upcoming Datathon Event</w:t>
      </w:r>
    </w:p>
    <w:p w14:paraId="329FE3FC" w14:textId="05E93757" w:rsidR="00262FDE" w:rsidRDefault="00262FDE" w:rsidP="008E2FE2">
      <w:pPr>
        <w:pStyle w:val="ListParagraph"/>
        <w:numPr>
          <w:ilvl w:val="0"/>
          <w:numId w:val="3"/>
        </w:numPr>
        <w:spacing w:line="276" w:lineRule="auto"/>
      </w:pPr>
      <w:r>
        <w:t>SUDA Enhancements</w:t>
      </w:r>
    </w:p>
    <w:p w14:paraId="20E6C707" w14:textId="0AC0015A" w:rsidR="00262FDE" w:rsidRPr="006F03A6" w:rsidRDefault="00262FDE" w:rsidP="008E2FE2">
      <w:pPr>
        <w:pStyle w:val="ListParagraph"/>
        <w:numPr>
          <w:ilvl w:val="0"/>
          <w:numId w:val="3"/>
        </w:numPr>
        <w:spacing w:line="276" w:lineRule="auto"/>
      </w:pPr>
      <w:r>
        <w:t>Virginia Open Data Portal Update</w:t>
      </w:r>
    </w:p>
    <w:p w14:paraId="78D14226" w14:textId="792C4836" w:rsidR="00B53346" w:rsidRDefault="00B53346" w:rsidP="00B53346">
      <w:pPr>
        <w:spacing w:line="276" w:lineRule="auto"/>
      </w:pPr>
      <w:r w:rsidRPr="005C0DB0">
        <w:rPr>
          <w:b/>
          <w:bCs/>
        </w:rPr>
        <w:t>Decision:</w:t>
      </w:r>
      <w:r>
        <w:t xml:space="preserve"> </w:t>
      </w:r>
      <w:r w:rsidR="00A906F4">
        <w:t>N/A</w:t>
      </w:r>
    </w:p>
    <w:p w14:paraId="774C9D69" w14:textId="77777777" w:rsidR="00617169" w:rsidRDefault="00617169" w:rsidP="00B53346">
      <w:pPr>
        <w:spacing w:line="276" w:lineRule="auto"/>
      </w:pPr>
    </w:p>
    <w:p w14:paraId="1875B538" w14:textId="00E27FD5" w:rsidR="00617169" w:rsidRDefault="00617169" w:rsidP="00617169">
      <w:pPr>
        <w:spacing w:line="276" w:lineRule="auto"/>
      </w:pPr>
      <w:r w:rsidRPr="005C0DB0">
        <w:rPr>
          <w:b/>
          <w:bCs/>
        </w:rPr>
        <w:t>Agenda Item</w:t>
      </w:r>
      <w:r>
        <w:rPr>
          <w:b/>
          <w:bCs/>
        </w:rPr>
        <w:t xml:space="preserve"> 3</w:t>
      </w:r>
      <w:r w:rsidRPr="005C0DB0">
        <w:rPr>
          <w:b/>
          <w:bCs/>
        </w:rPr>
        <w:t>:</w:t>
      </w:r>
      <w:r>
        <w:t xml:space="preserve"> </w:t>
      </w:r>
      <w:r w:rsidR="00516FE3">
        <w:t>EA-225</w:t>
      </w:r>
      <w:r w:rsidR="00412C48">
        <w:t>, 1:12 PM – 1:40 PM</w:t>
      </w:r>
    </w:p>
    <w:p w14:paraId="4BAAE1D9" w14:textId="418C736A" w:rsidR="00617169" w:rsidRDefault="00617169" w:rsidP="00617169">
      <w:pPr>
        <w:spacing w:line="276" w:lineRule="auto"/>
      </w:pPr>
      <w:r w:rsidRPr="005C0DB0">
        <w:rPr>
          <w:b/>
          <w:bCs/>
        </w:rPr>
        <w:t>Presenter:</w:t>
      </w:r>
      <w:r>
        <w:t xml:space="preserve"> </w:t>
      </w:r>
      <w:r w:rsidR="00153CB5">
        <w:t>Stephen Smith</w:t>
      </w:r>
      <w:r w:rsidR="00DC1EC7">
        <w:t xml:space="preserve"> (VITA)</w:t>
      </w:r>
    </w:p>
    <w:p w14:paraId="1AFD9CEA" w14:textId="77777777" w:rsidR="00153CB5" w:rsidRDefault="00153CB5" w:rsidP="00153CB5">
      <w:pPr>
        <w:spacing w:line="276" w:lineRule="auto"/>
      </w:pPr>
      <w:r>
        <w:t>Director of Data Protection and Governance, Chris Burroughs</w:t>
      </w:r>
    </w:p>
    <w:p w14:paraId="75A71A18" w14:textId="46447671" w:rsidR="00617169" w:rsidRDefault="00617169" w:rsidP="00617169">
      <w:pPr>
        <w:spacing w:line="276" w:lineRule="auto"/>
      </w:pPr>
      <w:r w:rsidRPr="005C0DB0">
        <w:rPr>
          <w:b/>
          <w:bCs/>
        </w:rPr>
        <w:t>Discussion:</w:t>
      </w:r>
      <w:r>
        <w:t xml:space="preserve"> </w:t>
      </w:r>
      <w:r w:rsidR="00266D9A" w:rsidRPr="00266D9A">
        <w:t>Stephen Smith (VITA) provided an overview of the Commonwealth’s Enterprise Architecture framework, including the relationship between EA 200 (Enterprise Architecture Policy) and EA 225 (Enterprise Architecture Standard). He explained that these documents serve as foundational guidance for managing, developing, purchasing, and using technology resources across the Commonwealth.</w:t>
      </w:r>
      <w:r w:rsidR="00266D9A">
        <w:t xml:space="preserve"> </w:t>
      </w:r>
      <w:r w:rsidR="00266D9A" w:rsidRPr="00266D9A">
        <w:t>The Council received an overview of the EA 225 framework, which consists of multiple domain-specific standards addressing areas such as data availability, artificial intelligence, networking, accessibility, and other technology-related practices. These standards establish requirements and guidance for agencies and suppliers to support consistent and effective technology management.</w:t>
      </w:r>
      <w:r w:rsidR="00266D9A">
        <w:t xml:space="preserve"> </w:t>
      </w:r>
      <w:r w:rsidR="00266D9A" w:rsidRPr="00266D9A">
        <w:t>Stephen also highlighted the development of the Enterprise Information Architecture (EIA) Standard, developed in partnership with ODGA, which provides guidance for managing information and data. The standard is intended to support improved decision-making, alignment with federal requirements, and responsible data management practices related to privacy, security, and trust.</w:t>
      </w:r>
    </w:p>
    <w:p w14:paraId="181B178B" w14:textId="77777777" w:rsidR="003E5F32" w:rsidRDefault="003E5F32" w:rsidP="00617169">
      <w:pPr>
        <w:spacing w:line="276" w:lineRule="auto"/>
      </w:pPr>
    </w:p>
    <w:p w14:paraId="71004B67" w14:textId="427AFF6E" w:rsidR="003E5F32" w:rsidRPr="00F87F17" w:rsidRDefault="006F6595" w:rsidP="00617169">
      <w:pPr>
        <w:spacing w:line="276" w:lineRule="auto"/>
        <w:rPr>
          <w:strike/>
        </w:rPr>
      </w:pPr>
      <w:r>
        <w:t xml:space="preserve">Chris Burroughs </w:t>
      </w:r>
      <w:r w:rsidR="00F26BFF">
        <w:t>discussed</w:t>
      </w:r>
      <w:r>
        <w:t xml:space="preserve"> the Enterprise Information Architecture (EIA) Standard, which establishes key data governance requirements across the Commonwealth. The standard defines foundational roles—Data Owners, Data Stewards, and Data Custodians—and outlines their respective responsibilities for managing, classifying, and ensuring the quality of agency data. The Council was informed that agencies are expected to identify and document data ownership, support data classification aligned with SEC 540 standards, and maintain basic metadata for critical data assets, including ownership, source, retention, and quality metrics.</w:t>
      </w:r>
    </w:p>
    <w:p w14:paraId="365CE46C" w14:textId="77777777" w:rsidR="00F26BFF" w:rsidRDefault="00F26BFF" w:rsidP="00617169">
      <w:pPr>
        <w:spacing w:line="276" w:lineRule="auto"/>
      </w:pPr>
    </w:p>
    <w:p w14:paraId="22EA055F" w14:textId="77777777" w:rsidR="00F26BFF" w:rsidRPr="00F26BFF" w:rsidRDefault="00F26BFF" w:rsidP="00F26BFF">
      <w:pPr>
        <w:spacing w:line="276" w:lineRule="auto"/>
      </w:pPr>
      <w:r w:rsidRPr="00F26BFF">
        <w:lastRenderedPageBreak/>
        <w:t>The Council received guidance on implementing the Enterprise Information Architecture (EIA) Standard, including expectations for data quality management, data lineage, governance practices, and agency compliance. Agencies were encouraged to identify data quality issues, establish ownership and stewardship roles, document data assets, and implement foundational governance practices.</w:t>
      </w:r>
    </w:p>
    <w:p w14:paraId="09BA3D57" w14:textId="2EDE1836" w:rsidR="00F26BFF" w:rsidRDefault="00F26BFF" w:rsidP="00617169">
      <w:pPr>
        <w:spacing w:line="276" w:lineRule="auto"/>
      </w:pPr>
      <w:r w:rsidRPr="00F26BFF">
        <w:t>ODGA emphasized that adoption of the standard is an incremental process and offered support through resources, templates, training, and guidance. The Council also discussed future efforts to assess agency data governance maturity and identify opportunities for continuous improvement.</w:t>
      </w:r>
    </w:p>
    <w:p w14:paraId="0D2180B6" w14:textId="77777777" w:rsidR="00235265" w:rsidRDefault="00235265" w:rsidP="00617169">
      <w:pPr>
        <w:spacing w:line="276" w:lineRule="auto"/>
      </w:pPr>
    </w:p>
    <w:p w14:paraId="70AC2210" w14:textId="75238330" w:rsidR="00235265" w:rsidRDefault="00235265" w:rsidP="00617169">
      <w:pPr>
        <w:spacing w:line="276" w:lineRule="auto"/>
      </w:pPr>
      <w:r>
        <w:t>Key Points covered:</w:t>
      </w:r>
    </w:p>
    <w:p w14:paraId="5CCA7F3A" w14:textId="35F9B5EE" w:rsidR="00235265" w:rsidRDefault="00235265" w:rsidP="00235265">
      <w:pPr>
        <w:pStyle w:val="ListParagraph"/>
        <w:numPr>
          <w:ilvl w:val="0"/>
          <w:numId w:val="3"/>
        </w:numPr>
        <w:spacing w:line="276" w:lineRule="auto"/>
      </w:pPr>
      <w:r>
        <w:t>Enterprise Architecture Framework Overview</w:t>
      </w:r>
    </w:p>
    <w:p w14:paraId="75B5B001" w14:textId="787B86FD" w:rsidR="00235265" w:rsidRDefault="0091680D" w:rsidP="00235265">
      <w:pPr>
        <w:pStyle w:val="ListParagraph"/>
        <w:numPr>
          <w:ilvl w:val="0"/>
          <w:numId w:val="3"/>
        </w:numPr>
        <w:spacing w:line="276" w:lineRule="auto"/>
      </w:pPr>
      <w:r>
        <w:t>Enterprise Information Architecture</w:t>
      </w:r>
      <w:r w:rsidR="003E386E">
        <w:t xml:space="preserve"> (Eia) Standard</w:t>
      </w:r>
    </w:p>
    <w:p w14:paraId="51D72F74" w14:textId="1C6B3FDA" w:rsidR="003E386E" w:rsidRDefault="003E386E" w:rsidP="00235265">
      <w:pPr>
        <w:pStyle w:val="ListParagraph"/>
        <w:numPr>
          <w:ilvl w:val="0"/>
          <w:numId w:val="3"/>
        </w:numPr>
        <w:spacing w:line="276" w:lineRule="auto"/>
      </w:pPr>
      <w:r>
        <w:t>Data Governance Roles and Responsibilities</w:t>
      </w:r>
    </w:p>
    <w:p w14:paraId="358C7250" w14:textId="7A22437E" w:rsidR="003E386E" w:rsidRPr="00F26BFF" w:rsidRDefault="003E386E" w:rsidP="00235265">
      <w:pPr>
        <w:pStyle w:val="ListParagraph"/>
        <w:numPr>
          <w:ilvl w:val="0"/>
          <w:numId w:val="3"/>
        </w:numPr>
        <w:spacing w:line="276" w:lineRule="auto"/>
      </w:pPr>
      <w:r>
        <w:t>Implementation and Data Governance Maturity</w:t>
      </w:r>
    </w:p>
    <w:p w14:paraId="26A109E0" w14:textId="5915C771" w:rsidR="00617169" w:rsidRDefault="00617169" w:rsidP="00617169">
      <w:pPr>
        <w:spacing w:line="276" w:lineRule="auto"/>
      </w:pPr>
      <w:r w:rsidRPr="005C0DB0">
        <w:rPr>
          <w:b/>
          <w:bCs/>
        </w:rPr>
        <w:t>Decision:</w:t>
      </w:r>
      <w:r>
        <w:t xml:space="preserve"> </w:t>
      </w:r>
      <w:r w:rsidR="00266D9A">
        <w:t>N/A</w:t>
      </w:r>
    </w:p>
    <w:p w14:paraId="1609FE83" w14:textId="77777777" w:rsidR="00617169" w:rsidRDefault="00617169" w:rsidP="00B53346">
      <w:pPr>
        <w:spacing w:line="276" w:lineRule="auto"/>
      </w:pPr>
    </w:p>
    <w:p w14:paraId="2F33FDAD" w14:textId="23F140DF" w:rsidR="00617169" w:rsidRDefault="00617169" w:rsidP="00617169">
      <w:pPr>
        <w:spacing w:line="276" w:lineRule="auto"/>
      </w:pPr>
      <w:r w:rsidRPr="005C0DB0">
        <w:rPr>
          <w:b/>
          <w:bCs/>
        </w:rPr>
        <w:t>Agenda Item</w:t>
      </w:r>
      <w:r>
        <w:rPr>
          <w:b/>
          <w:bCs/>
        </w:rPr>
        <w:t xml:space="preserve"> 4</w:t>
      </w:r>
      <w:r w:rsidRPr="005C0DB0">
        <w:rPr>
          <w:b/>
          <w:bCs/>
        </w:rPr>
        <w:t>:</w:t>
      </w:r>
      <w:r>
        <w:t xml:space="preserve"> </w:t>
      </w:r>
      <w:r w:rsidR="00F26BFF">
        <w:t xml:space="preserve">Reference Data and Master Data, 1:40 PM </w:t>
      </w:r>
      <w:r w:rsidR="00EF5CEA">
        <w:t>–</w:t>
      </w:r>
      <w:r w:rsidR="00F26BFF">
        <w:t xml:space="preserve"> </w:t>
      </w:r>
      <w:r w:rsidR="00EF5CEA">
        <w:t>2:</w:t>
      </w:r>
      <w:r w:rsidR="001D22D8">
        <w:t>3</w:t>
      </w:r>
      <w:r w:rsidR="00EF5CEA">
        <w:t>3 PM</w:t>
      </w:r>
    </w:p>
    <w:p w14:paraId="78979C80" w14:textId="013D5277" w:rsidR="00617169" w:rsidRDefault="00617169" w:rsidP="00617169">
      <w:pPr>
        <w:spacing w:line="276" w:lineRule="auto"/>
      </w:pPr>
      <w:r w:rsidRPr="005C0DB0">
        <w:rPr>
          <w:b/>
          <w:bCs/>
        </w:rPr>
        <w:t>Presenter:</w:t>
      </w:r>
      <w:r>
        <w:t xml:space="preserve"> </w:t>
      </w:r>
      <w:r w:rsidR="008C15A8">
        <w:t>Director of Data Protection and Governance, Chris Burroughs</w:t>
      </w:r>
    </w:p>
    <w:p w14:paraId="5324181C" w14:textId="45285591" w:rsidR="00223CF5" w:rsidRDefault="00617169" w:rsidP="00764B00">
      <w:pPr>
        <w:spacing w:line="276" w:lineRule="auto"/>
      </w:pPr>
      <w:r w:rsidRPr="005C0DB0">
        <w:rPr>
          <w:b/>
          <w:bCs/>
        </w:rPr>
        <w:t>Discussion:</w:t>
      </w:r>
      <w:r>
        <w:t xml:space="preserve"> </w:t>
      </w:r>
      <w:r w:rsidR="00764B00">
        <w:t>Chris Burroughs</w:t>
      </w:r>
      <w:r w:rsidR="00764B00" w:rsidRPr="00764B00">
        <w:t xml:space="preserve"> provided an overview of the concepts of reference data and master data management. Reference data establishes common definitions, classifications, codes, and standards to ensure agencies are using consistent terminology and identifiers. Master data management builds upon reference data by creating authoritative, trusted records (often referred to as “golden records”) for key entities such as citizens, organizations, or other shared data domains. Establishing reference data standards is a foundational step toward enabling more reliable master data management and enterprise-level data sharing.</w:t>
      </w:r>
      <w:r w:rsidR="00FC7CEF">
        <w:t xml:space="preserve"> </w:t>
      </w:r>
      <w:r w:rsidR="00223CF5">
        <w:t xml:space="preserve">Chris Burroughs </w:t>
      </w:r>
      <w:r w:rsidR="00433492">
        <w:t>continued by discussing</w:t>
      </w:r>
      <w:r w:rsidR="00223CF5">
        <w:t xml:space="preserve"> ODGA’s</w:t>
      </w:r>
      <w:r w:rsidR="00764B00" w:rsidRPr="00764B00">
        <w:t xml:space="preserve"> work to develop Commonwealth-wide reference data assets designed to improve data quality, reduce duplicat</w:t>
      </w:r>
      <w:r w:rsidR="001A4042">
        <w:t>e effort</w:t>
      </w:r>
      <w:r w:rsidR="00764B00" w:rsidRPr="00764B00">
        <w:t>, and support consistent data use across agencies. The initial reference data collection includes jurisdictional information, including counties, independent cities, incorporated towns, census-designated places, Federal Information Processing Standards (FIPS) codes, population data, socioeconomic indicators, administrative regions, districts, and geographic crosswalks. Additional reference data assets include official government building information from the Department of General Services (DGS) and official business entity information from the State Corporation Commission (SCC).</w:t>
      </w:r>
    </w:p>
    <w:p w14:paraId="4F711D9A" w14:textId="77777777" w:rsidR="00223CF5" w:rsidRDefault="00223CF5" w:rsidP="00764B00">
      <w:pPr>
        <w:spacing w:line="276" w:lineRule="auto"/>
      </w:pPr>
    </w:p>
    <w:p w14:paraId="3D35A01E" w14:textId="2ABDD3BF" w:rsidR="00764B00" w:rsidRPr="00764B00" w:rsidRDefault="00764B00" w:rsidP="00764B00">
      <w:pPr>
        <w:spacing w:line="276" w:lineRule="auto"/>
      </w:pPr>
      <w:r w:rsidRPr="00764B00">
        <w:lastRenderedPageBreak/>
        <w:t>The Council received a demonstration of the Informatica Data Marketplace, which will serve as the platform for agencies to discover, request, and access curated data assets. The marketplace provides users with searchable data descriptions, metadata, data quality indicators, usage terms, delivery options, and audit tracking. Agencies will be able to request data collections, receive approvals, and access fulfilled data requests through a standardized workflow. ODGA highlighted that the marketplace will support both ODGA-managed reference data assets and future agency-owned data sharing workflows without requiring all data to be physically ingested into ODGA systems.</w:t>
      </w:r>
    </w:p>
    <w:p w14:paraId="49BBBFA8" w14:textId="77777777" w:rsidR="00223CF5" w:rsidRDefault="00223CF5" w:rsidP="00764B00">
      <w:pPr>
        <w:spacing w:line="276" w:lineRule="auto"/>
      </w:pPr>
    </w:p>
    <w:p w14:paraId="4D4C749E" w14:textId="206E7CF0" w:rsidR="00764B00" w:rsidRPr="00764B00" w:rsidRDefault="00764B00" w:rsidP="00764B00">
      <w:pPr>
        <w:spacing w:line="276" w:lineRule="auto"/>
      </w:pPr>
      <w:r w:rsidRPr="00764B00">
        <w:t>The Council discussed the value of establishing ODGA as a centralized source for trusted reference data and agreed that the initiative would help standardize data across the Commonwealth. Members emphasized the importance of providing supporting documentation, including data dictionaries, metadata, definitions, and data type information, to assist agencies with data integration and system modernization efforts.</w:t>
      </w:r>
    </w:p>
    <w:p w14:paraId="0922A373" w14:textId="77777777" w:rsidR="00764B00" w:rsidRPr="00764B00" w:rsidRDefault="00764B00" w:rsidP="00764B00">
      <w:pPr>
        <w:spacing w:line="276" w:lineRule="auto"/>
      </w:pPr>
      <w:r w:rsidRPr="00764B00">
        <w:t>Council members provided feedback on the organization and usability of the Data Marketplace, recommending that data assets be categorized by business use case or data domain rather than by contributing agency. Members also suggested including additional reference data domains, including federal demographic standards, race and ethnicity classifications, agency information, tribal data considerations, geographic classifications, and other commonly used enterprise data elements.</w:t>
      </w:r>
    </w:p>
    <w:p w14:paraId="1BEA1D3C" w14:textId="77777777" w:rsidR="00223CF5" w:rsidRDefault="00223CF5" w:rsidP="00617169">
      <w:pPr>
        <w:spacing w:line="276" w:lineRule="auto"/>
      </w:pPr>
    </w:p>
    <w:p w14:paraId="6B5BE5B7" w14:textId="42B459E9" w:rsidR="00617169" w:rsidRDefault="00764B00" w:rsidP="00617169">
      <w:pPr>
        <w:spacing w:line="276" w:lineRule="auto"/>
      </w:pPr>
      <w:r w:rsidRPr="00764B00">
        <w:t>ODGA requested continued feedback from Council members prior to broader agency rollout to validate data quality, identify additional needs, and refine how reference data assets are presented. The Council confirmed that the Data Marketplace and Commonwealth-wide reference data approach would provide significant value by improving consistency, enabling better analytics, reducing manual reconciliation, and supporting more efficient data sharing across agencies.</w:t>
      </w:r>
    </w:p>
    <w:p w14:paraId="44A52DA0" w14:textId="77777777" w:rsidR="00526912" w:rsidRDefault="00526912" w:rsidP="00617169">
      <w:pPr>
        <w:spacing w:line="276" w:lineRule="auto"/>
      </w:pPr>
    </w:p>
    <w:p w14:paraId="5B51DFF1" w14:textId="0619735C" w:rsidR="00526912" w:rsidRDefault="00526912" w:rsidP="00617169">
      <w:pPr>
        <w:spacing w:line="276" w:lineRule="auto"/>
      </w:pPr>
      <w:r>
        <w:t>Key Points covered:</w:t>
      </w:r>
    </w:p>
    <w:p w14:paraId="450FA998" w14:textId="10E92F04" w:rsidR="00526912" w:rsidRDefault="00526912" w:rsidP="00526912">
      <w:pPr>
        <w:pStyle w:val="ListParagraph"/>
        <w:numPr>
          <w:ilvl w:val="0"/>
          <w:numId w:val="3"/>
        </w:numPr>
        <w:spacing w:line="276" w:lineRule="auto"/>
      </w:pPr>
      <w:r>
        <w:t>Reference and Master Data Management Overview</w:t>
      </w:r>
    </w:p>
    <w:p w14:paraId="6ABC609C" w14:textId="2ED76A1B" w:rsidR="00526912" w:rsidRDefault="00526912" w:rsidP="00526912">
      <w:pPr>
        <w:pStyle w:val="ListParagraph"/>
        <w:numPr>
          <w:ilvl w:val="0"/>
          <w:numId w:val="3"/>
        </w:numPr>
        <w:spacing w:line="276" w:lineRule="auto"/>
      </w:pPr>
      <w:r>
        <w:t>Commonwealth Reference Data Development</w:t>
      </w:r>
    </w:p>
    <w:p w14:paraId="57C80731" w14:textId="78B7F939" w:rsidR="00526912" w:rsidRDefault="00526912" w:rsidP="00526912">
      <w:pPr>
        <w:pStyle w:val="ListParagraph"/>
        <w:numPr>
          <w:ilvl w:val="0"/>
          <w:numId w:val="3"/>
        </w:numPr>
        <w:spacing w:line="276" w:lineRule="auto"/>
      </w:pPr>
      <w:r>
        <w:t>Informatica Data Marketplace Demo</w:t>
      </w:r>
    </w:p>
    <w:p w14:paraId="06B5202C" w14:textId="343CB28A" w:rsidR="00526912" w:rsidRPr="00764B00" w:rsidRDefault="00526912" w:rsidP="00526912">
      <w:pPr>
        <w:pStyle w:val="ListParagraph"/>
        <w:numPr>
          <w:ilvl w:val="0"/>
          <w:numId w:val="3"/>
        </w:numPr>
        <w:spacing w:line="276" w:lineRule="auto"/>
      </w:pPr>
      <w:r>
        <w:t>Council Feedback and Next Steps</w:t>
      </w:r>
    </w:p>
    <w:p w14:paraId="3F888A34" w14:textId="3C91B6ED" w:rsidR="00617169" w:rsidRDefault="00617169" w:rsidP="00617169">
      <w:pPr>
        <w:spacing w:line="276" w:lineRule="auto"/>
      </w:pPr>
      <w:r w:rsidRPr="005C0DB0">
        <w:rPr>
          <w:b/>
          <w:bCs/>
        </w:rPr>
        <w:t>Decision:</w:t>
      </w:r>
      <w:r>
        <w:t xml:space="preserve"> </w:t>
      </w:r>
      <w:r w:rsidR="00EF642D">
        <w:t>N/A</w:t>
      </w:r>
    </w:p>
    <w:p w14:paraId="13A74629" w14:textId="33B4DE19" w:rsidR="002E3361" w:rsidRDefault="002E3361" w:rsidP="00A223A8">
      <w:pPr>
        <w:spacing w:line="276" w:lineRule="auto"/>
        <w:rPr>
          <w:rStyle w:val="Heading4Char"/>
        </w:rPr>
      </w:pPr>
    </w:p>
    <w:p w14:paraId="7582F59F" w14:textId="208E9AE4" w:rsidR="00617169" w:rsidRDefault="00617169" w:rsidP="00A223A8">
      <w:pPr>
        <w:spacing w:line="276" w:lineRule="auto"/>
      </w:pPr>
      <w:r w:rsidRPr="005C0DB0">
        <w:rPr>
          <w:b/>
          <w:bCs/>
        </w:rPr>
        <w:t>Agenda Item</w:t>
      </w:r>
      <w:r>
        <w:rPr>
          <w:b/>
          <w:bCs/>
        </w:rPr>
        <w:t xml:space="preserve"> 5</w:t>
      </w:r>
      <w:r w:rsidRPr="005C0DB0">
        <w:rPr>
          <w:b/>
          <w:bCs/>
        </w:rPr>
        <w:t>:</w:t>
      </w:r>
      <w:r>
        <w:t xml:space="preserve"> </w:t>
      </w:r>
      <w:r w:rsidR="00647724">
        <w:t>Brea</w:t>
      </w:r>
      <w:r w:rsidR="003D1C0A">
        <w:t>k</w:t>
      </w:r>
      <w:r w:rsidR="00620E4F">
        <w:t xml:space="preserve"> 2:03 PM – 2:08 PM</w:t>
      </w:r>
    </w:p>
    <w:p w14:paraId="562C1959" w14:textId="77777777" w:rsidR="003D1C0A" w:rsidRPr="003D1C0A" w:rsidRDefault="003D1C0A" w:rsidP="00A223A8">
      <w:pPr>
        <w:spacing w:line="276" w:lineRule="auto"/>
        <w:rPr>
          <w:rStyle w:val="Heading4Char"/>
          <w:rFonts w:ascii="Roboto" w:eastAsiaTheme="minorHAnsi" w:hAnsi="Roboto" w:cstheme="minorBidi"/>
          <w:b w:val="0"/>
          <w:iCs w:val="0"/>
          <w:color w:val="auto"/>
          <w:sz w:val="24"/>
        </w:rPr>
      </w:pPr>
    </w:p>
    <w:p w14:paraId="0A1CB020" w14:textId="24C99433" w:rsidR="00617169" w:rsidRDefault="00617169" w:rsidP="00617169">
      <w:pPr>
        <w:spacing w:line="276" w:lineRule="auto"/>
      </w:pPr>
      <w:r w:rsidRPr="005C0DB0">
        <w:rPr>
          <w:b/>
          <w:bCs/>
        </w:rPr>
        <w:lastRenderedPageBreak/>
        <w:t>Agenda Item</w:t>
      </w:r>
      <w:r>
        <w:rPr>
          <w:b/>
          <w:bCs/>
        </w:rPr>
        <w:t xml:space="preserve"> 6</w:t>
      </w:r>
      <w:r w:rsidRPr="005C0DB0">
        <w:rPr>
          <w:b/>
          <w:bCs/>
        </w:rPr>
        <w:t>:</w:t>
      </w:r>
      <w:r>
        <w:t xml:space="preserve"> </w:t>
      </w:r>
      <w:r w:rsidR="00212FEC">
        <w:t>Virginia Government Data Collection and Dissemination Practices Act, 2:33 PM – 2:39 PM</w:t>
      </w:r>
    </w:p>
    <w:p w14:paraId="099D78B2" w14:textId="445CD47E" w:rsidR="00617169" w:rsidRDefault="00617169" w:rsidP="00617169">
      <w:pPr>
        <w:spacing w:line="276" w:lineRule="auto"/>
      </w:pPr>
      <w:r w:rsidRPr="005C0DB0">
        <w:rPr>
          <w:b/>
          <w:bCs/>
        </w:rPr>
        <w:t>Presenter:</w:t>
      </w:r>
      <w:r>
        <w:t xml:space="preserve"> </w:t>
      </w:r>
      <w:r w:rsidR="008D30DB">
        <w:t>Director of Data Protection and Governance, Chris Burroughs</w:t>
      </w:r>
    </w:p>
    <w:p w14:paraId="792BF98F" w14:textId="766E05FC" w:rsidR="00617169" w:rsidRDefault="00617169" w:rsidP="00617169">
      <w:pPr>
        <w:spacing w:line="276" w:lineRule="auto"/>
      </w:pPr>
      <w:r w:rsidRPr="005C0DB0">
        <w:rPr>
          <w:b/>
          <w:bCs/>
        </w:rPr>
        <w:t>Discussion:</w:t>
      </w:r>
      <w:r>
        <w:t xml:space="preserve"> </w:t>
      </w:r>
      <w:r w:rsidR="007F1BA6" w:rsidRPr="007F1BA6">
        <w:t>The Council received an update on recent amendments to the Government Data Collection and Dissemination Practices Act (GDCDPA), Virginia’s data privacy law. The discussion highlighted key changes, including an expanded definition of personal information to include additional data elements such as biometric identifiers, photographs, video, audio, and immigration-related information.</w:t>
      </w:r>
      <w:r w:rsidR="007F1BA6">
        <w:t xml:space="preserve"> </w:t>
      </w:r>
      <w:r w:rsidR="007F1BA6" w:rsidRPr="007F1BA6">
        <w:t>The Council discussed updated consent requirements, emphasizing that agencies must ensure consent is clear, specific, affirmative, and documented when collecting or sharing personal information. Agencies were encouraged to review privacy notices, agreements, and data-sharing processes with legal counsel to ensure compliance.</w:t>
      </w:r>
      <w:r w:rsidR="007F1BA6">
        <w:t xml:space="preserve"> </w:t>
      </w:r>
      <w:r w:rsidR="007F1BA6" w:rsidRPr="007F1BA6">
        <w:t>Additional updates included restrictions on the sale of personal information, revised data dissemination requirements, and increased accountability for improper data sharing. Agencies were encouraged to review data-sharing agreements, governance policies, training materials, and incident response procedures to align with the updated Act.</w:t>
      </w:r>
    </w:p>
    <w:p w14:paraId="58F53EE5" w14:textId="77777777" w:rsidR="00ED7B82" w:rsidRDefault="00ED7B82" w:rsidP="00617169">
      <w:pPr>
        <w:spacing w:line="276" w:lineRule="auto"/>
      </w:pPr>
    </w:p>
    <w:p w14:paraId="3F064862" w14:textId="1CB778FA" w:rsidR="00821F1F" w:rsidRDefault="00821F1F" w:rsidP="00617169">
      <w:pPr>
        <w:spacing w:line="276" w:lineRule="auto"/>
      </w:pPr>
      <w:r>
        <w:t>Key Points covered:</w:t>
      </w:r>
    </w:p>
    <w:p w14:paraId="75697855" w14:textId="2C9BB23E" w:rsidR="00821F1F" w:rsidRDefault="00821F1F" w:rsidP="00821F1F">
      <w:pPr>
        <w:pStyle w:val="ListParagraph"/>
        <w:numPr>
          <w:ilvl w:val="0"/>
          <w:numId w:val="3"/>
        </w:numPr>
        <w:spacing w:line="276" w:lineRule="auto"/>
      </w:pPr>
      <w:r>
        <w:t>GDCDPA Updates</w:t>
      </w:r>
    </w:p>
    <w:p w14:paraId="7E104687" w14:textId="50E808E4" w:rsidR="00821F1F" w:rsidRDefault="00821F1F" w:rsidP="00821F1F">
      <w:pPr>
        <w:pStyle w:val="ListParagraph"/>
        <w:numPr>
          <w:ilvl w:val="0"/>
          <w:numId w:val="3"/>
        </w:numPr>
        <w:spacing w:line="276" w:lineRule="auto"/>
      </w:pPr>
      <w:r>
        <w:t>Consent and Data Sharing Requirements</w:t>
      </w:r>
    </w:p>
    <w:p w14:paraId="459243A2" w14:textId="6FEE2F5B" w:rsidR="00821F1F" w:rsidRDefault="00D93D25" w:rsidP="00821F1F">
      <w:pPr>
        <w:pStyle w:val="ListParagraph"/>
        <w:numPr>
          <w:ilvl w:val="0"/>
          <w:numId w:val="3"/>
        </w:numPr>
        <w:spacing w:line="276" w:lineRule="auto"/>
      </w:pPr>
      <w:r>
        <w:t>Key Changes</w:t>
      </w:r>
    </w:p>
    <w:p w14:paraId="1A6D894E" w14:textId="5D2E75D5" w:rsidR="00806285" w:rsidRPr="007F1BA6" w:rsidRDefault="00806285" w:rsidP="00821F1F">
      <w:pPr>
        <w:pStyle w:val="ListParagraph"/>
        <w:numPr>
          <w:ilvl w:val="0"/>
          <w:numId w:val="3"/>
        </w:numPr>
        <w:spacing w:line="276" w:lineRule="auto"/>
      </w:pPr>
      <w:r>
        <w:t>Recommended Agency Actions</w:t>
      </w:r>
    </w:p>
    <w:p w14:paraId="2711EC4B" w14:textId="439149D3" w:rsidR="00617169" w:rsidRDefault="00617169" w:rsidP="00617169">
      <w:pPr>
        <w:spacing w:line="276" w:lineRule="auto"/>
      </w:pPr>
      <w:r w:rsidRPr="005C0DB0">
        <w:rPr>
          <w:b/>
          <w:bCs/>
        </w:rPr>
        <w:t>Decision:</w:t>
      </w:r>
      <w:r>
        <w:t xml:space="preserve"> </w:t>
      </w:r>
      <w:r w:rsidR="007F1BA6">
        <w:t>N/A</w:t>
      </w:r>
    </w:p>
    <w:p w14:paraId="6AEC6647" w14:textId="77777777" w:rsidR="00617169" w:rsidRDefault="00617169" w:rsidP="00A223A8">
      <w:pPr>
        <w:spacing w:line="276" w:lineRule="auto"/>
        <w:rPr>
          <w:rStyle w:val="Heading4Char"/>
        </w:rPr>
      </w:pPr>
    </w:p>
    <w:p w14:paraId="46023E8A" w14:textId="21A83FCD" w:rsidR="00617169" w:rsidRDefault="00617169" w:rsidP="00617169">
      <w:pPr>
        <w:spacing w:line="276" w:lineRule="auto"/>
      </w:pPr>
      <w:r w:rsidRPr="005C0DB0">
        <w:rPr>
          <w:b/>
          <w:bCs/>
        </w:rPr>
        <w:t>Agenda Item</w:t>
      </w:r>
      <w:r>
        <w:rPr>
          <w:b/>
          <w:bCs/>
        </w:rPr>
        <w:t xml:space="preserve"> 7</w:t>
      </w:r>
      <w:r w:rsidRPr="005C0DB0">
        <w:rPr>
          <w:b/>
          <w:bCs/>
        </w:rPr>
        <w:t>:</w:t>
      </w:r>
      <w:r>
        <w:t xml:space="preserve"> </w:t>
      </w:r>
      <w:r w:rsidR="002B55D8">
        <w:t xml:space="preserve">Upcoming Events, 2:39 PM </w:t>
      </w:r>
      <w:r w:rsidR="00C31BCC">
        <w:t>–</w:t>
      </w:r>
      <w:r w:rsidR="002B55D8">
        <w:t xml:space="preserve"> </w:t>
      </w:r>
      <w:r w:rsidR="00C31BCC">
        <w:t>2:42 PM</w:t>
      </w:r>
    </w:p>
    <w:p w14:paraId="5F25FD7C" w14:textId="6F8957F6" w:rsidR="00617169" w:rsidRDefault="00617169" w:rsidP="00617169">
      <w:pPr>
        <w:spacing w:line="276" w:lineRule="auto"/>
      </w:pPr>
      <w:r w:rsidRPr="005C0DB0">
        <w:rPr>
          <w:b/>
          <w:bCs/>
        </w:rPr>
        <w:t>Presenter:</w:t>
      </w:r>
      <w:r>
        <w:t xml:space="preserve"> </w:t>
      </w:r>
      <w:r w:rsidR="002E3B9B">
        <w:t>Data Engagement Manger, Jessi Bailey</w:t>
      </w:r>
    </w:p>
    <w:p w14:paraId="4F7A7794" w14:textId="253417E1" w:rsidR="00617169" w:rsidRDefault="00617169" w:rsidP="00617169">
      <w:pPr>
        <w:spacing w:line="276" w:lineRule="auto"/>
      </w:pPr>
      <w:r w:rsidRPr="005C0DB0">
        <w:rPr>
          <w:b/>
          <w:bCs/>
        </w:rPr>
        <w:t>Discussion:</w:t>
      </w:r>
      <w:r>
        <w:t xml:space="preserve"> </w:t>
      </w:r>
      <w:r w:rsidR="00FC59EF" w:rsidRPr="00FC59EF">
        <w:t>The Council received an update on recent ODGA activities, including the first Executive Data Board meeting of the year and recent Data Literacy Library sessions. Recent training and workshops covered topics such as data architecture, leveraging GenAI for data governance and metadata curation, data strategy, Power BI, and the Government Data Collection and Dissemination Practices Act updates.</w:t>
      </w:r>
      <w:r w:rsidR="00FC59EF">
        <w:t xml:space="preserve"> Jessi Bailey </w:t>
      </w:r>
      <w:r w:rsidR="00FC59EF" w:rsidRPr="00FC59EF">
        <w:t xml:space="preserve">also highlighted upcoming events and opportunities, including the Virginia Datathon, additional Lunch &amp; Learn sessions, the Virginia Open Data Portal workshop, and upcoming governance meetings. </w:t>
      </w:r>
    </w:p>
    <w:p w14:paraId="284A5A6F" w14:textId="760E420F" w:rsidR="00617169" w:rsidRDefault="00617169" w:rsidP="00617169">
      <w:pPr>
        <w:spacing w:line="276" w:lineRule="auto"/>
      </w:pPr>
      <w:r w:rsidRPr="005C0DB0">
        <w:rPr>
          <w:b/>
          <w:bCs/>
        </w:rPr>
        <w:t>Decision:</w:t>
      </w:r>
      <w:r>
        <w:t xml:space="preserve"> </w:t>
      </w:r>
      <w:r w:rsidR="00FC59EF">
        <w:t>N/A</w:t>
      </w:r>
    </w:p>
    <w:p w14:paraId="3FEB6EB0" w14:textId="77777777" w:rsidR="00617169" w:rsidRDefault="00617169" w:rsidP="00A223A8">
      <w:pPr>
        <w:spacing w:line="276" w:lineRule="auto"/>
        <w:rPr>
          <w:rStyle w:val="Heading4Char"/>
        </w:rPr>
      </w:pPr>
    </w:p>
    <w:p w14:paraId="614EAD8B" w14:textId="1E5AF62C" w:rsidR="00617169" w:rsidRDefault="00617169" w:rsidP="00617169">
      <w:pPr>
        <w:spacing w:line="276" w:lineRule="auto"/>
      </w:pPr>
      <w:r w:rsidRPr="005C0DB0">
        <w:rPr>
          <w:b/>
          <w:bCs/>
        </w:rPr>
        <w:lastRenderedPageBreak/>
        <w:t>Agenda Item</w:t>
      </w:r>
      <w:r>
        <w:rPr>
          <w:b/>
          <w:bCs/>
        </w:rPr>
        <w:t xml:space="preserve"> 8</w:t>
      </w:r>
      <w:r w:rsidRPr="005C0DB0">
        <w:rPr>
          <w:b/>
          <w:bCs/>
        </w:rPr>
        <w:t>:</w:t>
      </w:r>
      <w:r>
        <w:t xml:space="preserve"> </w:t>
      </w:r>
      <w:r w:rsidR="001C18DD">
        <w:t xml:space="preserve">Public and Member Comment. Meeting Adjournment, 2:39 PM </w:t>
      </w:r>
      <w:r w:rsidR="003D5354">
        <w:t>–</w:t>
      </w:r>
      <w:r w:rsidR="001C18DD">
        <w:t xml:space="preserve"> </w:t>
      </w:r>
      <w:r w:rsidR="003D5354">
        <w:t>2:42 PM</w:t>
      </w:r>
    </w:p>
    <w:p w14:paraId="22648B62" w14:textId="3777E8A9" w:rsidR="00617169" w:rsidRDefault="00617169" w:rsidP="00617169">
      <w:pPr>
        <w:spacing w:line="276" w:lineRule="auto"/>
      </w:pPr>
      <w:r w:rsidRPr="005C0DB0">
        <w:rPr>
          <w:b/>
          <w:bCs/>
        </w:rPr>
        <w:t>Presenter:</w:t>
      </w:r>
      <w:r>
        <w:t xml:space="preserve"> </w:t>
      </w:r>
      <w:r w:rsidR="0004720D">
        <w:t>Deputy Chief Data Officer, Marcus Thornton</w:t>
      </w:r>
    </w:p>
    <w:p w14:paraId="1725341F" w14:textId="40C77E23" w:rsidR="004036A9" w:rsidRPr="004036A9" w:rsidRDefault="00617169" w:rsidP="004036A9">
      <w:pPr>
        <w:spacing w:line="276" w:lineRule="auto"/>
      </w:pPr>
      <w:r w:rsidRPr="005C0DB0">
        <w:rPr>
          <w:b/>
          <w:bCs/>
        </w:rPr>
        <w:t>Discussion:</w:t>
      </w:r>
      <w:r>
        <w:t xml:space="preserve"> </w:t>
      </w:r>
      <w:r w:rsidR="004036A9" w:rsidRPr="004036A9">
        <w:t>The Council reviewed the previously distributed meeting minutes. A motion was made and seconded to approve the prior meeting minutes as submitted. The motion passed with all members in favor and no opposition noted.</w:t>
      </w:r>
      <w:r w:rsidR="00FF7A0B">
        <w:t xml:space="preserve"> </w:t>
      </w:r>
      <w:r w:rsidR="004036A9" w:rsidRPr="004036A9">
        <w:t xml:space="preserve">The Council </w:t>
      </w:r>
      <w:r w:rsidR="00FF7A0B">
        <w:t xml:space="preserve">then </w:t>
      </w:r>
      <w:r w:rsidR="004036A9" w:rsidRPr="004036A9">
        <w:t>opened the floor for any final questions, comments, or topics for future discussion. No additional items were raised. With no further business to address, the meeting was adjourned.</w:t>
      </w:r>
    </w:p>
    <w:p w14:paraId="78B1A37D" w14:textId="58E20449" w:rsidR="00617169" w:rsidRDefault="00617169" w:rsidP="00617169">
      <w:pPr>
        <w:spacing w:line="276" w:lineRule="auto"/>
      </w:pPr>
      <w:r w:rsidRPr="005C0DB0">
        <w:rPr>
          <w:b/>
          <w:bCs/>
        </w:rPr>
        <w:t>Decision:</w:t>
      </w:r>
      <w:r>
        <w:t xml:space="preserve"> </w:t>
      </w:r>
      <w:r w:rsidR="001467EF">
        <w:t>Quorum has been met and motion approved. Attendee list and motion details are presented at the top.</w:t>
      </w:r>
    </w:p>
    <w:p w14:paraId="2BC497A2" w14:textId="77777777" w:rsidR="009655C3" w:rsidRDefault="009655C3" w:rsidP="00A223A8">
      <w:pPr>
        <w:spacing w:line="276" w:lineRule="auto"/>
      </w:pPr>
    </w:p>
    <w:p w14:paraId="2250DCF6" w14:textId="39C9183E" w:rsidR="009655C3" w:rsidRDefault="009655C3" w:rsidP="00A223A8">
      <w:pPr>
        <w:spacing w:line="276" w:lineRule="auto"/>
      </w:pPr>
      <w:r w:rsidRPr="004F31C5">
        <w:rPr>
          <w:rStyle w:val="Heading4Char"/>
        </w:rPr>
        <w:t>Next meeting:</w:t>
      </w:r>
      <w:r w:rsidRPr="001B3210">
        <w:t xml:space="preserve"> </w:t>
      </w:r>
    </w:p>
    <w:p w14:paraId="7ACEB0CD" w14:textId="6741F9B8" w:rsidR="00A427FE" w:rsidRDefault="00A427FE" w:rsidP="00A223A8">
      <w:pPr>
        <w:spacing w:line="276" w:lineRule="auto"/>
      </w:pPr>
      <w:r>
        <w:t>TBD</w:t>
      </w:r>
    </w:p>
    <w:sectPr w:rsidR="00A427FE" w:rsidSect="00544202">
      <w:footerReference w:type="even" r:id="rId10"/>
      <w:footerReference w:type="default" r:id="rId11"/>
      <w:headerReference w:type="first" r:id="rId12"/>
      <w:footerReference w:type="first" r:id="rId13"/>
      <w:pgSz w:w="12240" w:h="15840"/>
      <w:pgMar w:top="1440" w:right="1440" w:bottom="1440" w:left="1440"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73FF" w14:textId="77777777" w:rsidR="00B773F6" w:rsidRDefault="00B773F6" w:rsidP="007D2AB9">
      <w:r>
        <w:separator/>
      </w:r>
    </w:p>
  </w:endnote>
  <w:endnote w:type="continuationSeparator" w:id="0">
    <w:p w14:paraId="090F6EFE" w14:textId="77777777" w:rsidR="00B773F6" w:rsidRDefault="00B773F6" w:rsidP="007D2AB9">
      <w:r>
        <w:continuationSeparator/>
      </w:r>
    </w:p>
  </w:endnote>
  <w:endnote w:type="continuationNotice" w:id="1">
    <w:p w14:paraId="1675C83B" w14:textId="77777777" w:rsidR="00B773F6" w:rsidRDefault="00B77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Monts">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70856" w14:textId="2A96CC51" w:rsidR="00CF241E" w:rsidRDefault="00CF241E">
    <w:pPr>
      <w:pStyle w:val="Footer"/>
    </w:pPr>
    <w:r>
      <w:rPr>
        <w:noProof/>
      </w:rPr>
      <mc:AlternateContent>
        <mc:Choice Requires="wps">
          <w:drawing>
            <wp:anchor distT="0" distB="0" distL="0" distR="0" simplePos="0" relativeHeight="251658241" behindDoc="0" locked="0" layoutInCell="1" allowOverlap="1" wp14:anchorId="7629142B" wp14:editId="2B9D23BA">
              <wp:simplePos x="635" y="635"/>
              <wp:positionH relativeFrom="page">
                <wp:align>center</wp:align>
              </wp:positionH>
              <wp:positionV relativeFrom="page">
                <wp:align>bottom</wp:align>
              </wp:positionV>
              <wp:extent cx="1381125" cy="381000"/>
              <wp:effectExtent l="0" t="0" r="9525" b="0"/>
              <wp:wrapNone/>
              <wp:docPr id="1893408063" name="Text Box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125" cy="381000"/>
                      </a:xfrm>
                      <a:prstGeom prst="rect">
                        <a:avLst/>
                      </a:prstGeom>
                      <a:noFill/>
                      <a:ln>
                        <a:noFill/>
                      </a:ln>
                    </wps:spPr>
                    <wps:txbx>
                      <w:txbxContent>
                        <w:p w14:paraId="63844BE1" w14:textId="655FE9E7" w:rsidR="00CF241E" w:rsidRPr="00CF241E" w:rsidRDefault="00CF241E" w:rsidP="00CF241E">
                          <w:pPr>
                            <w:rPr>
                              <w:rFonts w:ascii="Aptos" w:eastAsia="Aptos" w:hAnsi="Aptos" w:cs="Aptos"/>
                              <w:noProof/>
                              <w:color w:val="000000"/>
                            </w:rPr>
                          </w:pPr>
                          <w:r w:rsidRPr="00CF241E">
                            <w:rPr>
                              <w:rFonts w:ascii="Aptos" w:eastAsia="Aptos" w:hAnsi="Aptos" w:cs="Aptos"/>
                              <w:noProof/>
                              <w:color w:val="00000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29142B" id="_x0000_t202" coordsize="21600,21600" o:spt="202" path="m,l,21600r21600,l21600,xe">
              <v:stroke joinstyle="miter"/>
              <v:path gradientshapeok="t" o:connecttype="rect"/>
            </v:shapetype>
            <v:shape id="Text Box 2" o:spid="_x0000_s1026" type="#_x0000_t202" alt="INTERNAL USE ONLY" style="position:absolute;margin-left:0;margin-top:0;width:108.75pt;height:30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" filled="f" stroked="f">
              <v:textbox style="mso-fit-shape-to-text:t" inset="0,0,0,15pt">
                <w:txbxContent>
                  <w:p w14:paraId="63844BE1" w14:textId="655FE9E7" w:rsidR="00CF241E" w:rsidRPr="00CF241E" w:rsidRDefault="00CF241E" w:rsidP="00CF241E">
                    <w:pPr>
                      <w:rPr>
                        <w:rFonts w:ascii="Aptos" w:eastAsia="Aptos" w:hAnsi="Aptos" w:cs="Aptos"/>
                        <w:noProof/>
                        <w:color w:val="000000"/>
                      </w:rPr>
                    </w:pPr>
                    <w:r w:rsidRPr="00CF241E">
                      <w:rPr>
                        <w:rFonts w:ascii="Aptos" w:eastAsia="Aptos" w:hAnsi="Aptos" w:cs="Aptos"/>
                        <w:noProof/>
                        <w:color w:val="00000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7BD9" w14:textId="60BDD306" w:rsidR="006D3262" w:rsidRDefault="00CF241E" w:rsidP="006D3262">
    <w:pPr>
      <w:pStyle w:val="Footer"/>
      <w:jc w:val="center"/>
    </w:pPr>
    <w:r>
      <w:rPr>
        <w:noProof/>
      </w:rPr>
      <mc:AlternateContent>
        <mc:Choice Requires="wps">
          <w:drawing>
            <wp:anchor distT="0" distB="0" distL="0" distR="0" simplePos="0" relativeHeight="251658242" behindDoc="0" locked="0" layoutInCell="1" allowOverlap="1" wp14:anchorId="6D557E3E" wp14:editId="434F05A1">
              <wp:simplePos x="635" y="635"/>
              <wp:positionH relativeFrom="page">
                <wp:align>center</wp:align>
              </wp:positionH>
              <wp:positionV relativeFrom="page">
                <wp:align>bottom</wp:align>
              </wp:positionV>
              <wp:extent cx="1381125" cy="381000"/>
              <wp:effectExtent l="0" t="0" r="9525" b="0"/>
              <wp:wrapNone/>
              <wp:docPr id="68653010" name="Text Box 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125" cy="381000"/>
                      </a:xfrm>
                      <a:prstGeom prst="rect">
                        <a:avLst/>
                      </a:prstGeom>
                      <a:noFill/>
                      <a:ln>
                        <a:noFill/>
                      </a:ln>
                    </wps:spPr>
                    <wps:txbx>
                      <w:txbxContent>
                        <w:p w14:paraId="54DC458E" w14:textId="2165392C" w:rsidR="00CF241E" w:rsidRPr="00CF241E" w:rsidRDefault="00CF241E" w:rsidP="00CF241E">
                          <w:pPr>
                            <w:rPr>
                              <w:rFonts w:ascii="Aptos" w:eastAsia="Aptos" w:hAnsi="Aptos" w:cs="Aptos"/>
                              <w:noProof/>
                              <w:color w:val="000000"/>
                            </w:rPr>
                          </w:pPr>
                          <w:r w:rsidRPr="00CF241E">
                            <w:rPr>
                              <w:rFonts w:ascii="Aptos" w:eastAsia="Aptos" w:hAnsi="Aptos" w:cs="Aptos"/>
                              <w:noProof/>
                              <w:color w:val="00000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557E3E" id="_x0000_t202" coordsize="21600,21600" o:spt="202" path="m,l,21600r21600,l21600,xe">
              <v:stroke joinstyle="miter"/>
              <v:path gradientshapeok="t" o:connecttype="rect"/>
            </v:shapetype>
            <v:shape id="Text Box 3" o:spid="_x0000_s1027" type="#_x0000_t202" alt="INTERNAL USE ONLY" style="position:absolute;left:0;text-align:left;margin-left:0;margin-top:0;width:108.75pt;height:30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" filled="f" stroked="f">
              <v:textbox style="mso-fit-shape-to-text:t" inset="0,0,0,15pt">
                <w:txbxContent>
                  <w:p w14:paraId="54DC458E" w14:textId="2165392C" w:rsidR="00CF241E" w:rsidRPr="00CF241E" w:rsidRDefault="00CF241E" w:rsidP="00CF241E">
                    <w:pPr>
                      <w:rPr>
                        <w:rFonts w:ascii="Aptos" w:eastAsia="Aptos" w:hAnsi="Aptos" w:cs="Aptos"/>
                        <w:noProof/>
                        <w:color w:val="000000"/>
                      </w:rPr>
                    </w:pPr>
                    <w:r w:rsidRPr="00CF241E">
                      <w:rPr>
                        <w:rFonts w:ascii="Aptos" w:eastAsia="Aptos" w:hAnsi="Aptos" w:cs="Aptos"/>
                        <w:noProof/>
                        <w:color w:val="000000"/>
                      </w:rPr>
                      <w:t>INTERNAL USE ONLY</w:t>
                    </w:r>
                  </w:p>
                </w:txbxContent>
              </v:textbox>
              <w10:wrap anchorx="page" anchory="page"/>
            </v:shape>
          </w:pict>
        </mc:Fallback>
      </mc:AlternateContent>
    </w:r>
    <w:r w:rsidR="006D3262">
      <w:rPr>
        <w:noProof/>
      </w:rPr>
      <w:drawing>
        <wp:inline distT="0" distB="0" distL="0" distR="0" wp14:anchorId="1F769485" wp14:editId="7668E2AB">
          <wp:extent cx="2606722" cy="631907"/>
          <wp:effectExtent l="0" t="0" r="3175" b="0"/>
          <wp:docPr id="8617810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810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41052" cy="64022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F265" w14:textId="60C5578D" w:rsidR="006C1D72" w:rsidRDefault="00CF241E" w:rsidP="006D3262">
    <w:pPr>
      <w:pStyle w:val="Footer"/>
      <w:jc w:val="center"/>
    </w:pPr>
    <w:r>
      <w:rPr>
        <w:noProof/>
      </w:rPr>
      <mc:AlternateContent>
        <mc:Choice Requires="wps">
          <w:drawing>
            <wp:anchor distT="0" distB="0" distL="0" distR="0" simplePos="0" relativeHeight="251658240" behindDoc="0" locked="0" layoutInCell="1" allowOverlap="1" wp14:anchorId="0DBCB2EA" wp14:editId="03D420AC">
              <wp:simplePos x="635" y="635"/>
              <wp:positionH relativeFrom="page">
                <wp:align>center</wp:align>
              </wp:positionH>
              <wp:positionV relativeFrom="page">
                <wp:align>bottom</wp:align>
              </wp:positionV>
              <wp:extent cx="1381125" cy="381000"/>
              <wp:effectExtent l="0" t="0" r="9525" b="0"/>
              <wp:wrapNone/>
              <wp:docPr id="760599908" name="Text Box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125" cy="381000"/>
                      </a:xfrm>
                      <a:prstGeom prst="rect">
                        <a:avLst/>
                      </a:prstGeom>
                      <a:noFill/>
                      <a:ln>
                        <a:noFill/>
                      </a:ln>
                    </wps:spPr>
                    <wps:txbx>
                      <w:txbxContent>
                        <w:p w14:paraId="550D47FA" w14:textId="798F26E5" w:rsidR="00CF241E" w:rsidRPr="00CF241E" w:rsidRDefault="00CF241E" w:rsidP="00CF241E">
                          <w:pPr>
                            <w:rPr>
                              <w:rFonts w:ascii="Aptos" w:eastAsia="Aptos" w:hAnsi="Aptos" w:cs="Aptos"/>
                              <w:noProof/>
                              <w:color w:val="000000"/>
                            </w:rPr>
                          </w:pPr>
                          <w:r w:rsidRPr="00CF241E">
                            <w:rPr>
                              <w:rFonts w:ascii="Aptos" w:eastAsia="Aptos" w:hAnsi="Aptos" w:cs="Aptos"/>
                              <w:noProof/>
                              <w:color w:val="00000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BCB2EA" id="_x0000_t202" coordsize="21600,21600" o:spt="202" path="m,l,21600r21600,l21600,xe">
              <v:stroke joinstyle="miter"/>
              <v:path gradientshapeok="t" o:connecttype="rect"/>
            </v:shapetype>
            <v:shape id="Text Box 1" o:spid="_x0000_s1028" type="#_x0000_t202" alt="INTERNAL USE ONLY" style="position:absolute;left:0;text-align:left;margin-left:0;margin-top:0;width:108.75pt;height:30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" filled="f" stroked="f">
              <v:textbox style="mso-fit-shape-to-text:t" inset="0,0,0,15pt">
                <w:txbxContent>
                  <w:p w14:paraId="550D47FA" w14:textId="798F26E5" w:rsidR="00CF241E" w:rsidRPr="00CF241E" w:rsidRDefault="00CF241E" w:rsidP="00CF241E">
                    <w:pPr>
                      <w:rPr>
                        <w:rFonts w:ascii="Aptos" w:eastAsia="Aptos" w:hAnsi="Aptos" w:cs="Aptos"/>
                        <w:noProof/>
                        <w:color w:val="000000"/>
                      </w:rPr>
                    </w:pPr>
                    <w:r w:rsidRPr="00CF241E">
                      <w:rPr>
                        <w:rFonts w:ascii="Aptos" w:eastAsia="Aptos" w:hAnsi="Aptos" w:cs="Aptos"/>
                        <w:noProof/>
                        <w:color w:val="000000"/>
                      </w:rPr>
                      <w:t>INTERNAL USE ONLY</w:t>
                    </w:r>
                  </w:p>
                </w:txbxContent>
              </v:textbox>
              <w10:wrap anchorx="page" anchory="page"/>
            </v:shape>
          </w:pict>
        </mc:Fallback>
      </mc:AlternateContent>
    </w:r>
    <w:r w:rsidR="0049398F">
      <w:rPr>
        <w:noProof/>
      </w:rPr>
      <w:drawing>
        <wp:inline distT="0" distB="0" distL="0" distR="0" wp14:anchorId="6D66CAE1" wp14:editId="30CCA62B">
          <wp:extent cx="2606722" cy="631907"/>
          <wp:effectExtent l="0" t="0" r="3175" b="0"/>
          <wp:docPr id="26442449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2449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41052" cy="6402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4C93A" w14:textId="77777777" w:rsidR="00B773F6" w:rsidRDefault="00B773F6" w:rsidP="007D2AB9">
      <w:r>
        <w:separator/>
      </w:r>
    </w:p>
  </w:footnote>
  <w:footnote w:type="continuationSeparator" w:id="0">
    <w:p w14:paraId="04401503" w14:textId="77777777" w:rsidR="00B773F6" w:rsidRDefault="00B773F6" w:rsidP="007D2AB9">
      <w:r>
        <w:continuationSeparator/>
      </w:r>
    </w:p>
  </w:footnote>
  <w:footnote w:type="continuationNotice" w:id="1">
    <w:p w14:paraId="34D76668" w14:textId="77777777" w:rsidR="00B773F6" w:rsidRDefault="00B77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0C14" w14:textId="72A8ABFC" w:rsidR="00544202" w:rsidRDefault="005442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61461"/>
    <w:multiLevelType w:val="hybridMultilevel"/>
    <w:tmpl w:val="D0001728"/>
    <w:lvl w:ilvl="0" w:tplc="7D38692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3161E2F"/>
    <w:multiLevelType w:val="hybridMultilevel"/>
    <w:tmpl w:val="3076687C"/>
    <w:lvl w:ilvl="0" w:tplc="A2A8849E">
      <w:start w:val="1"/>
      <w:numFmt w:val="bullet"/>
      <w:lvlText w:val=""/>
      <w:lvlJc w:val="left"/>
      <w:pPr>
        <w:ind w:left="720" w:hanging="360"/>
      </w:pPr>
      <w:rPr>
        <w:rFonts w:ascii="Symbol" w:eastAsiaTheme="majorEastAsia" w:hAnsi="Symbol" w:cstheme="majorBidi" w:hint="default"/>
        <w:b/>
        <w:color w:val="075A83" w:themeColor="accen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F65BF4"/>
    <w:multiLevelType w:val="hybridMultilevel"/>
    <w:tmpl w:val="F8F8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969235">
    <w:abstractNumId w:val="2"/>
  </w:num>
  <w:num w:numId="2" w16cid:durableId="2069524202">
    <w:abstractNumId w:val="0"/>
  </w:num>
  <w:num w:numId="3" w16cid:durableId="229732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B9"/>
    <w:rsid w:val="00001920"/>
    <w:rsid w:val="00002A59"/>
    <w:rsid w:val="00011F4E"/>
    <w:rsid w:val="00015A99"/>
    <w:rsid w:val="00016D8C"/>
    <w:rsid w:val="00022572"/>
    <w:rsid w:val="00030F13"/>
    <w:rsid w:val="00033FCC"/>
    <w:rsid w:val="0004720D"/>
    <w:rsid w:val="0005705D"/>
    <w:rsid w:val="00066729"/>
    <w:rsid w:val="00073EEB"/>
    <w:rsid w:val="00080BD5"/>
    <w:rsid w:val="00093147"/>
    <w:rsid w:val="000B0937"/>
    <w:rsid w:val="000B7941"/>
    <w:rsid w:val="000D0DC3"/>
    <w:rsid w:val="000D31E7"/>
    <w:rsid w:val="00124A97"/>
    <w:rsid w:val="00136D17"/>
    <w:rsid w:val="001467EF"/>
    <w:rsid w:val="00153CB5"/>
    <w:rsid w:val="00173957"/>
    <w:rsid w:val="001900EA"/>
    <w:rsid w:val="001A4042"/>
    <w:rsid w:val="001B3210"/>
    <w:rsid w:val="001C18DD"/>
    <w:rsid w:val="001C6EF7"/>
    <w:rsid w:val="001D157F"/>
    <w:rsid w:val="001D22D8"/>
    <w:rsid w:val="001D48CE"/>
    <w:rsid w:val="001E2CFC"/>
    <w:rsid w:val="001E5AA6"/>
    <w:rsid w:val="00204CE5"/>
    <w:rsid w:val="00212FEC"/>
    <w:rsid w:val="00220F0C"/>
    <w:rsid w:val="00221DB7"/>
    <w:rsid w:val="00223CF5"/>
    <w:rsid w:val="00235265"/>
    <w:rsid w:val="0024515E"/>
    <w:rsid w:val="00262FDE"/>
    <w:rsid w:val="002664E1"/>
    <w:rsid w:val="00266D9A"/>
    <w:rsid w:val="00282A00"/>
    <w:rsid w:val="002A1615"/>
    <w:rsid w:val="002B07C2"/>
    <w:rsid w:val="002B55D8"/>
    <w:rsid w:val="002B565E"/>
    <w:rsid w:val="002C34E8"/>
    <w:rsid w:val="002C58C4"/>
    <w:rsid w:val="002C63BA"/>
    <w:rsid w:val="002E0FB1"/>
    <w:rsid w:val="002E3361"/>
    <w:rsid w:val="002E3B9B"/>
    <w:rsid w:val="002E76E5"/>
    <w:rsid w:val="00300E23"/>
    <w:rsid w:val="00307DF0"/>
    <w:rsid w:val="0031699A"/>
    <w:rsid w:val="00352691"/>
    <w:rsid w:val="0036289E"/>
    <w:rsid w:val="0037785D"/>
    <w:rsid w:val="003B2CA8"/>
    <w:rsid w:val="003D1C0A"/>
    <w:rsid w:val="003D5354"/>
    <w:rsid w:val="003D60F6"/>
    <w:rsid w:val="003E386E"/>
    <w:rsid w:val="003E5F32"/>
    <w:rsid w:val="004036A9"/>
    <w:rsid w:val="00403AF5"/>
    <w:rsid w:val="00411A1D"/>
    <w:rsid w:val="00412C48"/>
    <w:rsid w:val="00415A68"/>
    <w:rsid w:val="00433492"/>
    <w:rsid w:val="004372BD"/>
    <w:rsid w:val="0044381A"/>
    <w:rsid w:val="0045413C"/>
    <w:rsid w:val="004714B2"/>
    <w:rsid w:val="004769C1"/>
    <w:rsid w:val="00481C15"/>
    <w:rsid w:val="0049398F"/>
    <w:rsid w:val="00494FED"/>
    <w:rsid w:val="004A3E50"/>
    <w:rsid w:val="004A53B0"/>
    <w:rsid w:val="004A685D"/>
    <w:rsid w:val="004B04C5"/>
    <w:rsid w:val="004B6305"/>
    <w:rsid w:val="004B67CE"/>
    <w:rsid w:val="004F31C5"/>
    <w:rsid w:val="00502B50"/>
    <w:rsid w:val="005075F8"/>
    <w:rsid w:val="00516FE3"/>
    <w:rsid w:val="00526912"/>
    <w:rsid w:val="00535BCC"/>
    <w:rsid w:val="00544202"/>
    <w:rsid w:val="00547B46"/>
    <w:rsid w:val="00550744"/>
    <w:rsid w:val="00550C29"/>
    <w:rsid w:val="00572734"/>
    <w:rsid w:val="0058788C"/>
    <w:rsid w:val="00607EA4"/>
    <w:rsid w:val="00617169"/>
    <w:rsid w:val="00620E4F"/>
    <w:rsid w:val="00632596"/>
    <w:rsid w:val="00634D69"/>
    <w:rsid w:val="00646BE5"/>
    <w:rsid w:val="00647724"/>
    <w:rsid w:val="00656E2B"/>
    <w:rsid w:val="00662C9D"/>
    <w:rsid w:val="006708E6"/>
    <w:rsid w:val="00670A37"/>
    <w:rsid w:val="006B13C0"/>
    <w:rsid w:val="006C1D72"/>
    <w:rsid w:val="006C43E6"/>
    <w:rsid w:val="006D3262"/>
    <w:rsid w:val="006E4C88"/>
    <w:rsid w:val="006E5B3E"/>
    <w:rsid w:val="006F03A6"/>
    <w:rsid w:val="006F6595"/>
    <w:rsid w:val="00722C49"/>
    <w:rsid w:val="00723AF8"/>
    <w:rsid w:val="00746BC3"/>
    <w:rsid w:val="00764B00"/>
    <w:rsid w:val="007748E4"/>
    <w:rsid w:val="0077579D"/>
    <w:rsid w:val="00775E3A"/>
    <w:rsid w:val="00787A86"/>
    <w:rsid w:val="00796371"/>
    <w:rsid w:val="0079693F"/>
    <w:rsid w:val="007A0B26"/>
    <w:rsid w:val="007A3B03"/>
    <w:rsid w:val="007A77EB"/>
    <w:rsid w:val="007B59F0"/>
    <w:rsid w:val="007C2E7E"/>
    <w:rsid w:val="007D2AB9"/>
    <w:rsid w:val="007E1BC0"/>
    <w:rsid w:val="007E2DE4"/>
    <w:rsid w:val="007F1BA6"/>
    <w:rsid w:val="00806285"/>
    <w:rsid w:val="00807D9B"/>
    <w:rsid w:val="00812131"/>
    <w:rsid w:val="008141E2"/>
    <w:rsid w:val="00821F1F"/>
    <w:rsid w:val="008243A4"/>
    <w:rsid w:val="0084034E"/>
    <w:rsid w:val="008557B2"/>
    <w:rsid w:val="00887CC8"/>
    <w:rsid w:val="00894686"/>
    <w:rsid w:val="008C15A8"/>
    <w:rsid w:val="008D30DB"/>
    <w:rsid w:val="008E2FE2"/>
    <w:rsid w:val="008E6D01"/>
    <w:rsid w:val="0091680D"/>
    <w:rsid w:val="00936145"/>
    <w:rsid w:val="009655C3"/>
    <w:rsid w:val="00972A68"/>
    <w:rsid w:val="00973B0D"/>
    <w:rsid w:val="00982281"/>
    <w:rsid w:val="0099287B"/>
    <w:rsid w:val="00996D91"/>
    <w:rsid w:val="009B45A0"/>
    <w:rsid w:val="009C1A19"/>
    <w:rsid w:val="009D0B27"/>
    <w:rsid w:val="009D2015"/>
    <w:rsid w:val="009D645B"/>
    <w:rsid w:val="009E66C2"/>
    <w:rsid w:val="00A10B23"/>
    <w:rsid w:val="00A1691E"/>
    <w:rsid w:val="00A223A8"/>
    <w:rsid w:val="00A252F5"/>
    <w:rsid w:val="00A33A72"/>
    <w:rsid w:val="00A353D2"/>
    <w:rsid w:val="00A427FE"/>
    <w:rsid w:val="00A83BB3"/>
    <w:rsid w:val="00A846B7"/>
    <w:rsid w:val="00A906F4"/>
    <w:rsid w:val="00A97790"/>
    <w:rsid w:val="00AA4663"/>
    <w:rsid w:val="00AD2D2E"/>
    <w:rsid w:val="00AE3B95"/>
    <w:rsid w:val="00B154FF"/>
    <w:rsid w:val="00B327B8"/>
    <w:rsid w:val="00B43595"/>
    <w:rsid w:val="00B4442E"/>
    <w:rsid w:val="00B53346"/>
    <w:rsid w:val="00B6024A"/>
    <w:rsid w:val="00B773F6"/>
    <w:rsid w:val="00B77AFF"/>
    <w:rsid w:val="00B8387A"/>
    <w:rsid w:val="00BC19B6"/>
    <w:rsid w:val="00BD12E8"/>
    <w:rsid w:val="00BF0DE9"/>
    <w:rsid w:val="00C1797B"/>
    <w:rsid w:val="00C31BCC"/>
    <w:rsid w:val="00C31CDF"/>
    <w:rsid w:val="00C46BCA"/>
    <w:rsid w:val="00C72087"/>
    <w:rsid w:val="00C72DE0"/>
    <w:rsid w:val="00CB4202"/>
    <w:rsid w:val="00CE09F8"/>
    <w:rsid w:val="00CE503C"/>
    <w:rsid w:val="00CF241E"/>
    <w:rsid w:val="00CF2D59"/>
    <w:rsid w:val="00CF35AB"/>
    <w:rsid w:val="00CF636A"/>
    <w:rsid w:val="00D21975"/>
    <w:rsid w:val="00D323FB"/>
    <w:rsid w:val="00D32B89"/>
    <w:rsid w:val="00D35D11"/>
    <w:rsid w:val="00D41123"/>
    <w:rsid w:val="00D5702F"/>
    <w:rsid w:val="00D73B81"/>
    <w:rsid w:val="00D77C8A"/>
    <w:rsid w:val="00D8545F"/>
    <w:rsid w:val="00D87D0D"/>
    <w:rsid w:val="00D91DF0"/>
    <w:rsid w:val="00D93D25"/>
    <w:rsid w:val="00DB3D63"/>
    <w:rsid w:val="00DB4881"/>
    <w:rsid w:val="00DB6368"/>
    <w:rsid w:val="00DC1EC7"/>
    <w:rsid w:val="00DD4C17"/>
    <w:rsid w:val="00DD50F1"/>
    <w:rsid w:val="00E05877"/>
    <w:rsid w:val="00E35AC8"/>
    <w:rsid w:val="00E6429B"/>
    <w:rsid w:val="00E655BE"/>
    <w:rsid w:val="00E901DD"/>
    <w:rsid w:val="00E9321A"/>
    <w:rsid w:val="00E95511"/>
    <w:rsid w:val="00EB5523"/>
    <w:rsid w:val="00EC3A44"/>
    <w:rsid w:val="00EC4C2F"/>
    <w:rsid w:val="00ED1EC9"/>
    <w:rsid w:val="00ED565B"/>
    <w:rsid w:val="00ED7B82"/>
    <w:rsid w:val="00EF5CEA"/>
    <w:rsid w:val="00EF6026"/>
    <w:rsid w:val="00EF642D"/>
    <w:rsid w:val="00F26BFF"/>
    <w:rsid w:val="00F34943"/>
    <w:rsid w:val="00F42609"/>
    <w:rsid w:val="00F555C5"/>
    <w:rsid w:val="00F61480"/>
    <w:rsid w:val="00F87F17"/>
    <w:rsid w:val="00F95581"/>
    <w:rsid w:val="00FA78DC"/>
    <w:rsid w:val="00FC59EF"/>
    <w:rsid w:val="00FC7CEF"/>
    <w:rsid w:val="00FE3CD3"/>
    <w:rsid w:val="00FF1C02"/>
    <w:rsid w:val="00FF406B"/>
    <w:rsid w:val="00FF7A0B"/>
    <w:rsid w:val="054BD898"/>
    <w:rsid w:val="0CE4C390"/>
    <w:rsid w:val="12D8A282"/>
    <w:rsid w:val="2AD4378A"/>
    <w:rsid w:val="38EB6101"/>
    <w:rsid w:val="3DEEBB0C"/>
    <w:rsid w:val="3EBE5A2B"/>
    <w:rsid w:val="4869C08B"/>
    <w:rsid w:val="588801CE"/>
    <w:rsid w:val="608FFFC9"/>
    <w:rsid w:val="61B81BF9"/>
    <w:rsid w:val="771643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50763"/>
  <w15:chartTrackingRefBased/>
  <w15:docId w15:val="{038947C9-E787-45DD-A13E-76220C61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AB9"/>
    <w:rPr>
      <w:rFonts w:ascii="Roboto" w:hAnsi="Roboto"/>
    </w:rPr>
  </w:style>
  <w:style w:type="paragraph" w:styleId="Heading1">
    <w:name w:val="heading 1"/>
    <w:basedOn w:val="Normal"/>
    <w:next w:val="Normal"/>
    <w:link w:val="Heading1Char"/>
    <w:uiPriority w:val="9"/>
    <w:qFormat/>
    <w:rsid w:val="002B07C2"/>
    <w:pPr>
      <w:keepNext/>
      <w:keepLines/>
      <w:spacing w:after="80"/>
      <w:outlineLvl w:val="0"/>
    </w:pPr>
    <w:rPr>
      <w:rFonts w:ascii="Montserrat" w:eastAsiaTheme="majorEastAsia" w:hAnsi="Montserrat" w:cstheme="majorBidi"/>
      <w:b/>
      <w:color w:val="054362" w:themeColor="accent1" w:themeShade="BF"/>
      <w:sz w:val="48"/>
      <w:szCs w:val="40"/>
    </w:rPr>
  </w:style>
  <w:style w:type="paragraph" w:styleId="Heading2">
    <w:name w:val="heading 2"/>
    <w:basedOn w:val="Normal"/>
    <w:next w:val="Normal"/>
    <w:link w:val="Heading2Char"/>
    <w:uiPriority w:val="9"/>
    <w:unhideWhenUsed/>
    <w:qFormat/>
    <w:rsid w:val="00220F0C"/>
    <w:pPr>
      <w:keepNext/>
      <w:keepLines/>
      <w:spacing w:before="160" w:after="80"/>
      <w:outlineLvl w:val="1"/>
    </w:pPr>
    <w:rPr>
      <w:rFonts w:eastAsiaTheme="majorEastAsia" w:cstheme="majorBidi"/>
      <w:b/>
      <w:color w:val="054362" w:themeColor="accent1" w:themeShade="BF"/>
      <w:sz w:val="40"/>
      <w:szCs w:val="32"/>
    </w:rPr>
  </w:style>
  <w:style w:type="paragraph" w:styleId="Heading3">
    <w:name w:val="heading 3"/>
    <w:basedOn w:val="Normal"/>
    <w:next w:val="Normal"/>
    <w:link w:val="Heading3Char"/>
    <w:uiPriority w:val="9"/>
    <w:unhideWhenUsed/>
    <w:qFormat/>
    <w:rsid w:val="004B6305"/>
    <w:pPr>
      <w:keepNext/>
      <w:keepLines/>
      <w:spacing w:before="160" w:after="80"/>
      <w:outlineLvl w:val="2"/>
    </w:pPr>
    <w:rPr>
      <w:rFonts w:eastAsiaTheme="majorEastAsia" w:cstheme="majorBidi"/>
      <w:b/>
      <w:color w:val="054362" w:themeColor="accent1" w:themeShade="BF"/>
      <w:sz w:val="32"/>
      <w:szCs w:val="28"/>
    </w:rPr>
  </w:style>
  <w:style w:type="paragraph" w:styleId="Heading4">
    <w:name w:val="heading 4"/>
    <w:basedOn w:val="Normal"/>
    <w:next w:val="Normal"/>
    <w:link w:val="Heading4Char"/>
    <w:uiPriority w:val="9"/>
    <w:unhideWhenUsed/>
    <w:qFormat/>
    <w:rsid w:val="001B3210"/>
    <w:pPr>
      <w:keepNext/>
      <w:keepLines/>
      <w:spacing w:before="80" w:after="40"/>
      <w:outlineLvl w:val="3"/>
    </w:pPr>
    <w:rPr>
      <w:rFonts w:ascii="Montserrat" w:eastAsiaTheme="majorEastAsia" w:hAnsi="Montserrat" w:cstheme="majorBidi"/>
      <w:b/>
      <w:iCs/>
      <w:color w:val="075A83" w:themeColor="accent1"/>
      <w:sz w:val="28"/>
    </w:rPr>
  </w:style>
  <w:style w:type="paragraph" w:styleId="Heading5">
    <w:name w:val="heading 5"/>
    <w:basedOn w:val="Normal"/>
    <w:next w:val="Normal"/>
    <w:link w:val="Heading5Char"/>
    <w:uiPriority w:val="9"/>
    <w:semiHidden/>
    <w:unhideWhenUsed/>
    <w:qFormat/>
    <w:rsid w:val="007D2AB9"/>
    <w:pPr>
      <w:keepNext/>
      <w:keepLines/>
      <w:spacing w:before="80" w:after="40"/>
      <w:outlineLvl w:val="4"/>
    </w:pPr>
    <w:rPr>
      <w:rFonts w:eastAsiaTheme="majorEastAsia" w:cstheme="majorBidi"/>
      <w:color w:val="054362" w:themeColor="accent1" w:themeShade="BF"/>
    </w:rPr>
  </w:style>
  <w:style w:type="paragraph" w:styleId="Heading6">
    <w:name w:val="heading 6"/>
    <w:basedOn w:val="Normal"/>
    <w:next w:val="Normal"/>
    <w:link w:val="Heading6Char"/>
    <w:uiPriority w:val="9"/>
    <w:semiHidden/>
    <w:unhideWhenUsed/>
    <w:qFormat/>
    <w:rsid w:val="007D2AB9"/>
    <w:pPr>
      <w:keepNext/>
      <w:keepLines/>
      <w:spacing w:before="40"/>
      <w:outlineLvl w:val="5"/>
    </w:pPr>
    <w:rPr>
      <w:rFonts w:eastAsiaTheme="majorEastAsia" w:cstheme="majorBidi"/>
      <w:i/>
      <w:iCs/>
      <w:color w:val="356DC3" w:themeColor="text1" w:themeTint="A6"/>
    </w:rPr>
  </w:style>
  <w:style w:type="paragraph" w:styleId="Heading7">
    <w:name w:val="heading 7"/>
    <w:basedOn w:val="Normal"/>
    <w:next w:val="Normal"/>
    <w:link w:val="Heading7Char"/>
    <w:uiPriority w:val="9"/>
    <w:semiHidden/>
    <w:unhideWhenUsed/>
    <w:qFormat/>
    <w:rsid w:val="007D2AB9"/>
    <w:pPr>
      <w:keepNext/>
      <w:keepLines/>
      <w:spacing w:before="40"/>
      <w:outlineLvl w:val="6"/>
    </w:pPr>
    <w:rPr>
      <w:rFonts w:eastAsiaTheme="majorEastAsia" w:cstheme="majorBidi"/>
      <w:color w:val="356DC3" w:themeColor="text1" w:themeTint="A6"/>
    </w:rPr>
  </w:style>
  <w:style w:type="paragraph" w:styleId="Heading8">
    <w:name w:val="heading 8"/>
    <w:basedOn w:val="Normal"/>
    <w:next w:val="Normal"/>
    <w:link w:val="Heading8Char"/>
    <w:uiPriority w:val="9"/>
    <w:semiHidden/>
    <w:unhideWhenUsed/>
    <w:qFormat/>
    <w:rsid w:val="007D2AB9"/>
    <w:pPr>
      <w:keepNext/>
      <w:keepLines/>
      <w:outlineLvl w:val="7"/>
    </w:pPr>
    <w:rPr>
      <w:rFonts w:eastAsiaTheme="majorEastAsia" w:cstheme="majorBidi"/>
      <w:i/>
      <w:iCs/>
      <w:color w:val="244A85" w:themeColor="text1" w:themeTint="D8"/>
    </w:rPr>
  </w:style>
  <w:style w:type="paragraph" w:styleId="Heading9">
    <w:name w:val="heading 9"/>
    <w:basedOn w:val="Normal"/>
    <w:next w:val="Normal"/>
    <w:link w:val="Heading9Char"/>
    <w:uiPriority w:val="9"/>
    <w:semiHidden/>
    <w:unhideWhenUsed/>
    <w:qFormat/>
    <w:rsid w:val="007D2AB9"/>
    <w:pPr>
      <w:keepNext/>
      <w:keepLines/>
      <w:outlineLvl w:val="8"/>
    </w:pPr>
    <w:rPr>
      <w:rFonts w:eastAsiaTheme="majorEastAsia" w:cstheme="majorBidi"/>
      <w:color w:val="244A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7C2"/>
    <w:rPr>
      <w:rFonts w:ascii="Montserrat" w:eastAsiaTheme="majorEastAsia" w:hAnsi="Montserrat" w:cstheme="majorBidi"/>
      <w:b/>
      <w:color w:val="054362" w:themeColor="accent1" w:themeShade="BF"/>
      <w:sz w:val="48"/>
      <w:szCs w:val="40"/>
    </w:rPr>
  </w:style>
  <w:style w:type="character" w:customStyle="1" w:styleId="Heading2Char">
    <w:name w:val="Heading 2 Char"/>
    <w:basedOn w:val="DefaultParagraphFont"/>
    <w:link w:val="Heading2"/>
    <w:uiPriority w:val="9"/>
    <w:rsid w:val="00220F0C"/>
    <w:rPr>
      <w:rFonts w:ascii="Roboto" w:eastAsiaTheme="majorEastAsia" w:hAnsi="Roboto" w:cstheme="majorBidi"/>
      <w:b/>
      <w:color w:val="054362" w:themeColor="accent1" w:themeShade="BF"/>
      <w:sz w:val="40"/>
      <w:szCs w:val="32"/>
    </w:rPr>
  </w:style>
  <w:style w:type="character" w:customStyle="1" w:styleId="Heading3Char">
    <w:name w:val="Heading 3 Char"/>
    <w:basedOn w:val="DefaultParagraphFont"/>
    <w:link w:val="Heading3"/>
    <w:uiPriority w:val="9"/>
    <w:rsid w:val="004B6305"/>
    <w:rPr>
      <w:rFonts w:ascii="Roboto" w:eastAsiaTheme="majorEastAsia" w:hAnsi="Roboto" w:cstheme="majorBidi"/>
      <w:b/>
      <w:color w:val="054362" w:themeColor="accent1" w:themeShade="BF"/>
      <w:sz w:val="32"/>
      <w:szCs w:val="28"/>
    </w:rPr>
  </w:style>
  <w:style w:type="character" w:customStyle="1" w:styleId="Heading4Char">
    <w:name w:val="Heading 4 Char"/>
    <w:basedOn w:val="DefaultParagraphFont"/>
    <w:link w:val="Heading4"/>
    <w:uiPriority w:val="9"/>
    <w:rsid w:val="001B3210"/>
    <w:rPr>
      <w:rFonts w:ascii="Montserrat" w:eastAsiaTheme="majorEastAsia" w:hAnsi="Montserrat" w:cstheme="majorBidi"/>
      <w:b/>
      <w:iCs/>
      <w:color w:val="075A83" w:themeColor="accent1"/>
      <w:sz w:val="28"/>
    </w:rPr>
  </w:style>
  <w:style w:type="character" w:customStyle="1" w:styleId="Heading5Char">
    <w:name w:val="Heading 5 Char"/>
    <w:basedOn w:val="DefaultParagraphFont"/>
    <w:link w:val="Heading5"/>
    <w:uiPriority w:val="9"/>
    <w:semiHidden/>
    <w:rsid w:val="007D2AB9"/>
    <w:rPr>
      <w:rFonts w:eastAsiaTheme="majorEastAsia" w:cstheme="majorBidi"/>
      <w:color w:val="054362" w:themeColor="accent1" w:themeShade="BF"/>
    </w:rPr>
  </w:style>
  <w:style w:type="character" w:customStyle="1" w:styleId="Heading6Char">
    <w:name w:val="Heading 6 Char"/>
    <w:basedOn w:val="DefaultParagraphFont"/>
    <w:link w:val="Heading6"/>
    <w:uiPriority w:val="9"/>
    <w:semiHidden/>
    <w:rsid w:val="007D2AB9"/>
    <w:rPr>
      <w:rFonts w:eastAsiaTheme="majorEastAsia" w:cstheme="majorBidi"/>
      <w:i/>
      <w:iCs/>
      <w:color w:val="356DC3" w:themeColor="text1" w:themeTint="A6"/>
    </w:rPr>
  </w:style>
  <w:style w:type="character" w:customStyle="1" w:styleId="Heading7Char">
    <w:name w:val="Heading 7 Char"/>
    <w:basedOn w:val="DefaultParagraphFont"/>
    <w:link w:val="Heading7"/>
    <w:uiPriority w:val="9"/>
    <w:semiHidden/>
    <w:rsid w:val="007D2AB9"/>
    <w:rPr>
      <w:rFonts w:eastAsiaTheme="majorEastAsia" w:cstheme="majorBidi"/>
      <w:color w:val="356DC3" w:themeColor="text1" w:themeTint="A6"/>
    </w:rPr>
  </w:style>
  <w:style w:type="character" w:customStyle="1" w:styleId="Heading8Char">
    <w:name w:val="Heading 8 Char"/>
    <w:basedOn w:val="DefaultParagraphFont"/>
    <w:link w:val="Heading8"/>
    <w:uiPriority w:val="9"/>
    <w:semiHidden/>
    <w:rsid w:val="007D2AB9"/>
    <w:rPr>
      <w:rFonts w:eastAsiaTheme="majorEastAsia" w:cstheme="majorBidi"/>
      <w:i/>
      <w:iCs/>
      <w:color w:val="244A85" w:themeColor="text1" w:themeTint="D8"/>
    </w:rPr>
  </w:style>
  <w:style w:type="character" w:customStyle="1" w:styleId="Heading9Char">
    <w:name w:val="Heading 9 Char"/>
    <w:basedOn w:val="DefaultParagraphFont"/>
    <w:link w:val="Heading9"/>
    <w:uiPriority w:val="9"/>
    <w:semiHidden/>
    <w:rsid w:val="007D2AB9"/>
    <w:rPr>
      <w:rFonts w:eastAsiaTheme="majorEastAsia" w:cstheme="majorBidi"/>
      <w:color w:val="244A85" w:themeColor="text1" w:themeTint="D8"/>
    </w:rPr>
  </w:style>
  <w:style w:type="paragraph" w:styleId="Title">
    <w:name w:val="Title"/>
    <w:basedOn w:val="Normal"/>
    <w:next w:val="Normal"/>
    <w:link w:val="TitleChar"/>
    <w:autoRedefine/>
    <w:uiPriority w:val="10"/>
    <w:qFormat/>
    <w:rsid w:val="009D2015"/>
    <w:pPr>
      <w:spacing w:after="80"/>
      <w:contextualSpacing/>
    </w:pPr>
    <w:rPr>
      <w:rFonts w:ascii="Montserrat" w:eastAsiaTheme="majorEastAsia" w:hAnsi="Montserrat" w:cstheme="majorBidi"/>
      <w:b/>
      <w:color w:val="075A83" w:themeColor="accent1"/>
      <w:spacing w:val="-10"/>
      <w:kern w:val="28"/>
      <w:sz w:val="56"/>
      <w:szCs w:val="56"/>
    </w:rPr>
  </w:style>
  <w:style w:type="character" w:customStyle="1" w:styleId="TitleChar">
    <w:name w:val="Title Char"/>
    <w:basedOn w:val="DefaultParagraphFont"/>
    <w:link w:val="Title"/>
    <w:uiPriority w:val="10"/>
    <w:rsid w:val="009D2015"/>
    <w:rPr>
      <w:rFonts w:ascii="Montserrat" w:eastAsiaTheme="majorEastAsia" w:hAnsi="Montserrat" w:cstheme="majorBidi"/>
      <w:b/>
      <w:color w:val="075A83" w:themeColor="accent1"/>
      <w:spacing w:val="-10"/>
      <w:kern w:val="28"/>
      <w:sz w:val="56"/>
      <w:szCs w:val="56"/>
    </w:rPr>
  </w:style>
  <w:style w:type="paragraph" w:styleId="Subtitle">
    <w:name w:val="Subtitle"/>
    <w:basedOn w:val="Normal"/>
    <w:next w:val="Normal"/>
    <w:link w:val="SubtitleChar"/>
    <w:uiPriority w:val="11"/>
    <w:qFormat/>
    <w:rsid w:val="007D2AB9"/>
    <w:pPr>
      <w:numPr>
        <w:ilvl w:val="1"/>
      </w:numPr>
      <w:spacing w:after="160"/>
    </w:pPr>
    <w:rPr>
      <w:rFonts w:eastAsiaTheme="majorEastAsia" w:cstheme="majorBidi"/>
      <w:color w:val="356DC3" w:themeColor="text1" w:themeTint="A6"/>
      <w:spacing w:val="15"/>
      <w:sz w:val="28"/>
      <w:szCs w:val="28"/>
    </w:rPr>
  </w:style>
  <w:style w:type="character" w:customStyle="1" w:styleId="SubtitleChar">
    <w:name w:val="Subtitle Char"/>
    <w:basedOn w:val="DefaultParagraphFont"/>
    <w:link w:val="Subtitle"/>
    <w:uiPriority w:val="11"/>
    <w:rsid w:val="007D2AB9"/>
    <w:rPr>
      <w:rFonts w:eastAsiaTheme="majorEastAsia" w:cstheme="majorBidi"/>
      <w:color w:val="356DC3" w:themeColor="text1" w:themeTint="A6"/>
      <w:spacing w:val="15"/>
      <w:sz w:val="28"/>
      <w:szCs w:val="28"/>
    </w:rPr>
  </w:style>
  <w:style w:type="paragraph" w:styleId="Quote">
    <w:name w:val="Quote"/>
    <w:basedOn w:val="Normal"/>
    <w:next w:val="Normal"/>
    <w:link w:val="QuoteChar"/>
    <w:uiPriority w:val="29"/>
    <w:qFormat/>
    <w:rsid w:val="007D2AB9"/>
    <w:pPr>
      <w:spacing w:before="160" w:after="160"/>
      <w:jc w:val="center"/>
    </w:pPr>
    <w:rPr>
      <w:i/>
      <w:iCs/>
      <w:color w:val="2C5CA4" w:themeColor="text1" w:themeTint="BF"/>
    </w:rPr>
  </w:style>
  <w:style w:type="character" w:customStyle="1" w:styleId="QuoteChar">
    <w:name w:val="Quote Char"/>
    <w:basedOn w:val="DefaultParagraphFont"/>
    <w:link w:val="Quote"/>
    <w:uiPriority w:val="29"/>
    <w:rsid w:val="007D2AB9"/>
    <w:rPr>
      <w:i/>
      <w:iCs/>
      <w:color w:val="2C5CA4" w:themeColor="text1" w:themeTint="BF"/>
    </w:rPr>
  </w:style>
  <w:style w:type="paragraph" w:styleId="ListParagraph">
    <w:name w:val="List Paragraph"/>
    <w:basedOn w:val="Normal"/>
    <w:uiPriority w:val="34"/>
    <w:qFormat/>
    <w:rsid w:val="007D2AB9"/>
    <w:pPr>
      <w:ind w:left="720"/>
      <w:contextualSpacing/>
    </w:pPr>
  </w:style>
  <w:style w:type="character" w:styleId="IntenseEmphasis">
    <w:name w:val="Intense Emphasis"/>
    <w:basedOn w:val="DefaultParagraphFont"/>
    <w:uiPriority w:val="21"/>
    <w:qFormat/>
    <w:rsid w:val="007D2AB9"/>
    <w:rPr>
      <w:i/>
      <w:iCs/>
      <w:color w:val="054362" w:themeColor="accent1" w:themeShade="BF"/>
    </w:rPr>
  </w:style>
  <w:style w:type="paragraph" w:styleId="IntenseQuote">
    <w:name w:val="Intense Quote"/>
    <w:basedOn w:val="Normal"/>
    <w:next w:val="Normal"/>
    <w:link w:val="IntenseQuoteChar"/>
    <w:uiPriority w:val="30"/>
    <w:qFormat/>
    <w:rsid w:val="007D2AB9"/>
    <w:pPr>
      <w:pBdr>
        <w:top w:val="single" w:sz="4" w:space="10" w:color="054362" w:themeColor="accent1" w:themeShade="BF"/>
        <w:bottom w:val="single" w:sz="4" w:space="10" w:color="054362" w:themeColor="accent1" w:themeShade="BF"/>
      </w:pBdr>
      <w:spacing w:before="360" w:after="360"/>
      <w:ind w:left="864" w:right="864"/>
      <w:jc w:val="center"/>
    </w:pPr>
    <w:rPr>
      <w:i/>
      <w:iCs/>
      <w:color w:val="054362" w:themeColor="accent1" w:themeShade="BF"/>
    </w:rPr>
  </w:style>
  <w:style w:type="character" w:customStyle="1" w:styleId="IntenseQuoteChar">
    <w:name w:val="Intense Quote Char"/>
    <w:basedOn w:val="DefaultParagraphFont"/>
    <w:link w:val="IntenseQuote"/>
    <w:uiPriority w:val="30"/>
    <w:rsid w:val="007D2AB9"/>
    <w:rPr>
      <w:i/>
      <w:iCs/>
      <w:color w:val="054362" w:themeColor="accent1" w:themeShade="BF"/>
    </w:rPr>
  </w:style>
  <w:style w:type="character" w:styleId="IntenseReference">
    <w:name w:val="Intense Reference"/>
    <w:basedOn w:val="DefaultParagraphFont"/>
    <w:uiPriority w:val="32"/>
    <w:qFormat/>
    <w:rsid w:val="007D2AB9"/>
    <w:rPr>
      <w:b/>
      <w:bCs/>
      <w:smallCaps/>
      <w:color w:val="054362" w:themeColor="accent1" w:themeShade="BF"/>
      <w:spacing w:val="5"/>
    </w:rPr>
  </w:style>
  <w:style w:type="paragraph" w:styleId="NoSpacing">
    <w:name w:val="No Spacing"/>
    <w:uiPriority w:val="1"/>
    <w:qFormat/>
    <w:rsid w:val="007D2AB9"/>
    <w:rPr>
      <w:rFonts w:ascii="Roboto" w:hAnsi="Roboto"/>
    </w:rPr>
  </w:style>
  <w:style w:type="paragraph" w:styleId="Header">
    <w:name w:val="header"/>
    <w:basedOn w:val="Normal"/>
    <w:link w:val="HeaderChar"/>
    <w:uiPriority w:val="99"/>
    <w:unhideWhenUsed/>
    <w:rsid w:val="007D2AB9"/>
    <w:pPr>
      <w:tabs>
        <w:tab w:val="center" w:pos="4680"/>
        <w:tab w:val="right" w:pos="9360"/>
      </w:tabs>
    </w:pPr>
  </w:style>
  <w:style w:type="character" w:customStyle="1" w:styleId="HeaderChar">
    <w:name w:val="Header Char"/>
    <w:basedOn w:val="DefaultParagraphFont"/>
    <w:link w:val="Header"/>
    <w:uiPriority w:val="99"/>
    <w:rsid w:val="007D2AB9"/>
    <w:rPr>
      <w:rFonts w:ascii="Roboto" w:hAnsi="Roboto"/>
    </w:rPr>
  </w:style>
  <w:style w:type="paragraph" w:styleId="Footer">
    <w:name w:val="footer"/>
    <w:basedOn w:val="Normal"/>
    <w:link w:val="FooterChar"/>
    <w:uiPriority w:val="99"/>
    <w:unhideWhenUsed/>
    <w:rsid w:val="007D2AB9"/>
    <w:pPr>
      <w:tabs>
        <w:tab w:val="center" w:pos="4680"/>
        <w:tab w:val="right" w:pos="9360"/>
      </w:tabs>
    </w:pPr>
  </w:style>
  <w:style w:type="character" w:customStyle="1" w:styleId="FooterChar">
    <w:name w:val="Footer Char"/>
    <w:basedOn w:val="DefaultParagraphFont"/>
    <w:link w:val="Footer"/>
    <w:uiPriority w:val="99"/>
    <w:rsid w:val="007D2AB9"/>
    <w:rPr>
      <w:rFonts w:ascii="Roboto" w:hAnsi="Roboto"/>
    </w:rPr>
  </w:style>
  <w:style w:type="table" w:styleId="TableGrid">
    <w:name w:val="Table Grid"/>
    <w:basedOn w:val="TableNormal"/>
    <w:uiPriority w:val="39"/>
    <w:rsid w:val="00220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DGA Brand">
      <a:dk1>
        <a:srgbClr val="173055"/>
      </a:dk1>
      <a:lt1>
        <a:sysClr val="window" lastClr="FFFFFF"/>
      </a:lt1>
      <a:dk2>
        <a:srgbClr val="49443D"/>
      </a:dk2>
      <a:lt2>
        <a:srgbClr val="EEEEED"/>
      </a:lt2>
      <a:accent1>
        <a:srgbClr val="075A83"/>
      </a:accent1>
      <a:accent2>
        <a:srgbClr val="78C1B1"/>
      </a:accent2>
      <a:accent3>
        <a:srgbClr val="989796"/>
      </a:accent3>
      <a:accent4>
        <a:srgbClr val="DDF7F1"/>
      </a:accent4>
      <a:accent5>
        <a:srgbClr val="FCD371"/>
      </a:accent5>
      <a:accent6>
        <a:srgbClr val="5BB5E2"/>
      </a:accent6>
      <a:hlink>
        <a:srgbClr val="0070C0"/>
      </a:hlink>
      <a:folHlink>
        <a:srgbClr val="7030A0"/>
      </a:folHlink>
    </a:clrScheme>
    <a:fontScheme name="ODGA Custom">
      <a:majorFont>
        <a:latin typeface="Montserrat"/>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94abcd-5b69-4f0a-85f1-64c8f0f62b52">
      <Terms xmlns="http://schemas.microsoft.com/office/infopath/2007/PartnerControls"/>
    </lcf76f155ced4ddcb4097134ff3c332f>
    <TaxCatchAll xmlns="7045eb7b-c79e-4e4d-ae15-b7707d8cd04b" xsi:nil="true"/>
    <_ip_UnifiedCompliancePolicyUIAction xmlns="http://schemas.microsoft.com/sharepoint/v3" xsi:nil="true"/>
    <_ip_UnifiedCompliancePolicyProperties xmlns="http://schemas.microsoft.com/sharepoint/v3" xsi:nil="true"/>
    <_ApprovalAssignedTo xmlns="8594abcd-5b69-4f0a-85f1-64c8f0f62b52">
      <UserInfo>
        <DisplayName/>
        <AccountId xsi:nil="true"/>
        <AccountType/>
      </UserInfo>
    </_ApprovalAssignedTo>
    <_ApprovalRespondedBy xmlns="8594abcd-5b69-4f0a-85f1-64c8f0f62b52">
      <UserInfo>
        <DisplayName/>
        <AccountId xsi:nil="true"/>
        <AccountType/>
      </UserInfo>
    </_ApprovalRespondedBy>
    <_ApprovalStatus xmlns="8594abcd-5b69-4f0a-85f1-64c8f0f62b52">0</_ApprovalStatus>
    <_ApprovalSentBy xmlns="8594abcd-5b69-4f0a-85f1-64c8f0f62b52">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063AC3BD94C343ACF136FEC4D459A6" ma:contentTypeVersion="22" ma:contentTypeDescription="Create a new document." ma:contentTypeScope="" ma:versionID="a9d309fcea584e441724642f27821ca2">
  <xsd:schema xmlns:xsd="http://www.w3.org/2001/XMLSchema" xmlns:xs="http://www.w3.org/2001/XMLSchema" xmlns:p="http://schemas.microsoft.com/office/2006/metadata/properties" xmlns:ns1="http://schemas.microsoft.com/sharepoint/v3" xmlns:ns2="8594abcd-5b69-4f0a-85f1-64c8f0f62b52" xmlns:ns3="7045eb7b-c79e-4e4d-ae15-b7707d8cd04b" targetNamespace="http://schemas.microsoft.com/office/2006/metadata/properties" ma:root="true" ma:fieldsID="abbd2503f30ff17307e767b41c99581d" ns1:_="" ns2:_="" ns3:_="">
    <xsd:import namespace="http://schemas.microsoft.com/sharepoint/v3"/>
    <xsd:import namespace="8594abcd-5b69-4f0a-85f1-64c8f0f62b52"/>
    <xsd:import namespace="7045eb7b-c79e-4e4d-ae15-b7707d8cd0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4abcd-5b69-4f0a-85f1-64c8f0f62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45eb7b-c79e-4e4d-ae15-b7707d8cd0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2d3fdab-bab0-4836-8522-da93a14b5f6c}" ma:internalName="TaxCatchAll" ma:showField="CatchAllData" ma:web="7045eb7b-c79e-4e4d-ae15-b7707d8cd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41EB5-CD3F-45A0-B45F-3C262FA1927A}">
  <ds:schemaRefs>
    <ds:schemaRef ds:uri="http://schemas.microsoft.com/office/2006/metadata/properties"/>
    <ds:schemaRef ds:uri="http://schemas.microsoft.com/office/infopath/2007/PartnerControls"/>
    <ds:schemaRef ds:uri="8594abcd-5b69-4f0a-85f1-64c8f0f62b52"/>
    <ds:schemaRef ds:uri="7045eb7b-c79e-4e4d-ae15-b7707d8cd04b"/>
    <ds:schemaRef ds:uri="http://schemas.microsoft.com/sharepoint/v3"/>
  </ds:schemaRefs>
</ds:datastoreItem>
</file>

<file path=customXml/itemProps2.xml><?xml version="1.0" encoding="utf-8"?>
<ds:datastoreItem xmlns:ds="http://schemas.openxmlformats.org/officeDocument/2006/customXml" ds:itemID="{1A64B266-386C-4379-B2EE-5F70BD792BB6}">
  <ds:schemaRefs>
    <ds:schemaRef ds:uri="http://schemas.microsoft.com/sharepoint/v3/contenttype/forms"/>
  </ds:schemaRefs>
</ds:datastoreItem>
</file>

<file path=customXml/itemProps3.xml><?xml version="1.0" encoding="utf-8"?>
<ds:datastoreItem xmlns:ds="http://schemas.openxmlformats.org/officeDocument/2006/customXml" ds:itemID="{9D85A81B-D81F-492F-8F4E-CA7B4FAF9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94abcd-5b69-4f0a-85f1-64c8f0f62b52"/>
    <ds:schemaRef ds:uri="7045eb7b-c79e-4e4d-ae15-b7707d8cd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bac3191-71b8-4b6b-8dee-88bbacb0ae5e}" enabled="1" method="Standard" siteId="{620ae5a9-4ec1-4fa0-8641-5d9f386c730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2227</Words>
  <Characters>12700</Characters>
  <Application>Microsoft Office Word</Application>
  <DocSecurity>0</DocSecurity>
  <Lines>105</Lines>
  <Paragraphs>29</Paragraphs>
  <ScaleCrop>false</ScaleCrop>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Milesh, Nicolle (VITA)</dc:creator>
  <cp:keywords/>
  <dc:description/>
  <cp:lastModifiedBy>Bailey, Jessi (ODGA)</cp:lastModifiedBy>
  <cp:revision>136</cp:revision>
  <dcterms:created xsi:type="dcterms:W3CDTF">2026-07-24T19:04:00Z</dcterms:created>
  <dcterms:modified xsi:type="dcterms:W3CDTF">2026-07-31T17:12:00Z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0x01010080063AC3BD94C343ACF136FEC4D459A6</vt:lpwstr>
  </property>
  <property fmtid="{D5CDD505-2E9C-101B-9397-08002B2CF9AE}" pid="3" name="MediaServiceImageTags">
    <vt:lpwstr/>
  </property>
  <property fmtid="{D5CDD505-2E9C-101B-9397-08002B2CF9AE}" pid="4" name="ClassificationContentMarkingFooterShapeIds">
    <vt:lpwstr>2d55d564,70db1d3f,4178fd2</vt:lpwstr>
  </property>
  <property fmtid="{D5CDD505-2E9C-101B-9397-08002B2CF9AE}" pid="5" name="ClassificationContentMarkingFooterFontProps">
    <vt:lpwstr>#000000,12,Aptos</vt:lpwstr>
  </property>
  <property fmtid="{D5CDD505-2E9C-101B-9397-08002B2CF9AE}" pid="6" name="ClassificationContentMarkingFooterText">
    <vt:lpwstr>INTERNAL USE ONLY</vt:lpwstr>
  </property>
</Properties>
</file>