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BF5B" w14:textId="77777777" w:rsidR="005F3EA3" w:rsidRPr="00BE31C8" w:rsidRDefault="005F3EA3" w:rsidP="005F3EA3">
      <w:pPr>
        <w:pStyle w:val="Heading1"/>
      </w:pPr>
      <w:r w:rsidRPr="00BE31C8">
        <w:t>AI Model Card Guidebook &amp; Template</w:t>
      </w:r>
    </w:p>
    <w:p w14:paraId="2674FFE5" w14:textId="77777777" w:rsidR="005F3EA3" w:rsidRPr="005F3EA3" w:rsidRDefault="005F3EA3" w:rsidP="005F3EA3">
      <w:pPr>
        <w:pStyle w:val="Heading2"/>
      </w:pPr>
      <w:r>
        <w:t>What is a Model Card</w:t>
      </w:r>
      <w:r>
        <w:rPr>
          <w:rStyle w:val="FootnoteReference"/>
        </w:rPr>
        <w:footnoteReference w:id="2"/>
      </w:r>
    </w:p>
    <w:p w14:paraId="7189B500" w14:textId="77777777" w:rsidR="005F3EA3" w:rsidRPr="00BE31C8" w:rsidRDefault="005F3EA3" w:rsidP="00270139">
      <w:pPr>
        <w:spacing w:after="120"/>
      </w:pPr>
      <w:r w:rsidRPr="00BE31C8">
        <w:t>A Model Card is a standardized document that explains how an AI system works, what data it uses, and how it will be monitored. Think of it as a "nutrition label" for AI - it helps stakeholders understand what's inside the system and whether it's appropriate for its intended use.</w:t>
      </w:r>
    </w:p>
    <w:p w14:paraId="4AF1C5C6" w14:textId="77777777" w:rsidR="005F3EA3" w:rsidRDefault="005F3EA3" w:rsidP="005F3EA3">
      <w:pPr>
        <w:rPr>
          <w:b/>
          <w:bCs/>
        </w:rPr>
      </w:pPr>
      <w:r w:rsidRPr="00BE31C8">
        <w:rPr>
          <w:b/>
          <w:bCs/>
        </w:rPr>
        <w:t>Why is this required?</w:t>
      </w:r>
    </w:p>
    <w:p w14:paraId="383D11AD" w14:textId="77777777" w:rsidR="005F3EA3" w:rsidRPr="00BE31C8" w:rsidRDefault="005F3EA3" w:rsidP="005F3EA3">
      <w:r w:rsidRPr="00BE31C8">
        <w:t>Model Cards ensure transparency, accountability, and fairness in AI systems that affect Virginia residents. They help agencies meet governance requirements and build public trust.</w:t>
      </w:r>
    </w:p>
    <w:p w14:paraId="19DBDE09" w14:textId="77777777" w:rsidR="005F3EA3" w:rsidRPr="005F3EA3" w:rsidRDefault="005F3EA3" w:rsidP="005F3EA3">
      <w:pPr>
        <w:pStyle w:val="Heading2"/>
      </w:pPr>
      <w:r>
        <w:t>Getting Started Checklist</w:t>
      </w:r>
    </w:p>
    <w:p w14:paraId="22E1BDFD" w14:textId="77777777" w:rsidR="005F3EA3" w:rsidRPr="00BE31C8" w:rsidRDefault="005F3EA3" w:rsidP="005F3EA3">
      <w:r>
        <w:t>Complete the AI Model Card template by following the instructions in this guidebook and u</w:t>
      </w:r>
      <w:r w:rsidRPr="00BE31C8">
        <w:t xml:space="preserve">se this checklist </w:t>
      </w:r>
      <w:r>
        <w:t xml:space="preserve">below </w:t>
      </w:r>
      <w:r w:rsidRPr="00BE31C8">
        <w:t>to track your progress:</w:t>
      </w:r>
    </w:p>
    <w:p w14:paraId="494247A9" w14:textId="77777777" w:rsidR="005F3EA3" w:rsidRPr="00BE31C8" w:rsidRDefault="005F3EA3" w:rsidP="005F3EA3">
      <w:pPr>
        <w:pStyle w:val="ListParagraph"/>
        <w:numPr>
          <w:ilvl w:val="0"/>
          <w:numId w:val="10"/>
        </w:numPr>
        <w:spacing w:before="100" w:after="200" w:line="276" w:lineRule="auto"/>
      </w:pPr>
      <w:r w:rsidRPr="00BE31C8">
        <w:t>Section 1: Executive Summary &amp; Governance (Required for all systems)</w:t>
      </w:r>
    </w:p>
    <w:p w14:paraId="0EC3F371" w14:textId="77777777" w:rsidR="005F3EA3" w:rsidRPr="00BE31C8" w:rsidRDefault="005F3EA3" w:rsidP="005F3EA3">
      <w:pPr>
        <w:pStyle w:val="ListParagraph"/>
        <w:numPr>
          <w:ilvl w:val="0"/>
          <w:numId w:val="10"/>
        </w:numPr>
        <w:spacing w:before="100" w:after="200" w:line="276" w:lineRule="auto"/>
      </w:pPr>
      <w:r w:rsidRPr="00BE31C8">
        <w:t>Section 2: Technical Documentation (</w:t>
      </w:r>
      <w:r>
        <w:t>Required for all systems</w:t>
      </w:r>
      <w:r w:rsidRPr="00BE31C8">
        <w:t>)</w:t>
      </w:r>
    </w:p>
    <w:p w14:paraId="0E5EEFC0" w14:textId="77777777" w:rsidR="005F3EA3" w:rsidRPr="00BE31C8" w:rsidRDefault="005F3EA3" w:rsidP="005F3EA3">
      <w:pPr>
        <w:pStyle w:val="ListParagraph"/>
        <w:numPr>
          <w:ilvl w:val="0"/>
          <w:numId w:val="10"/>
        </w:numPr>
        <w:spacing w:before="100" w:after="200" w:line="276" w:lineRule="auto"/>
      </w:pPr>
      <w:r w:rsidRPr="00BE31C8">
        <w:t>Section 3: Understanding Decisions &amp; Monitoring (Required for Tier 2 &amp; 3 systems)</w:t>
      </w:r>
    </w:p>
    <w:p w14:paraId="6B2046FA" w14:textId="77777777" w:rsidR="005F3EA3" w:rsidRPr="00BE31C8" w:rsidRDefault="005F3EA3" w:rsidP="005F3EA3">
      <w:pPr>
        <w:pStyle w:val="ListParagraph"/>
        <w:numPr>
          <w:ilvl w:val="0"/>
          <w:numId w:val="10"/>
        </w:numPr>
        <w:spacing w:before="100" w:after="200" w:line="276" w:lineRule="auto"/>
      </w:pPr>
      <w:r w:rsidRPr="00BE31C8">
        <w:t>Review with AI Data Steward</w:t>
      </w:r>
    </w:p>
    <w:p w14:paraId="504FE7CB" w14:textId="77777777" w:rsidR="005F3EA3" w:rsidRPr="00BE31C8" w:rsidRDefault="005F3EA3" w:rsidP="005F3EA3">
      <w:pPr>
        <w:pStyle w:val="ListParagraph"/>
        <w:numPr>
          <w:ilvl w:val="0"/>
          <w:numId w:val="10"/>
        </w:numPr>
        <w:spacing w:before="100" w:after="200" w:line="276" w:lineRule="auto"/>
      </w:pPr>
      <w:r w:rsidRPr="00BE31C8">
        <w:t xml:space="preserve">Submit for approval per your </w:t>
      </w:r>
      <w:proofErr w:type="gramStart"/>
      <w:r w:rsidRPr="00BE31C8">
        <w:t>agency's</w:t>
      </w:r>
      <w:proofErr w:type="gramEnd"/>
      <w:r w:rsidRPr="00BE31C8">
        <w:t xml:space="preserve"> </w:t>
      </w:r>
      <w:r>
        <w:t xml:space="preserve">or VITA’s </w:t>
      </w:r>
      <w:r w:rsidRPr="00BE31C8">
        <w:t>AI governance process</w:t>
      </w:r>
    </w:p>
    <w:p w14:paraId="247C4412" w14:textId="77777777" w:rsidR="005F3EA3" w:rsidRDefault="005F3EA3" w:rsidP="000704AB">
      <w:pPr>
        <w:spacing w:after="120"/>
        <w:rPr>
          <w:b/>
          <w:bCs/>
        </w:rPr>
      </w:pPr>
      <w:r w:rsidRPr="00BE31C8">
        <w:rPr>
          <w:b/>
          <w:bCs/>
        </w:rPr>
        <w:t>Time Estimate</w:t>
      </w:r>
      <w:r>
        <w:rPr>
          <w:b/>
          <w:bCs/>
        </w:rPr>
        <w:t xml:space="preserve"> for Completion</w:t>
      </w:r>
      <w:r>
        <w:rPr>
          <w:b/>
          <w:bCs/>
        </w:rPr>
        <w:tab/>
      </w:r>
    </w:p>
    <w:p w14:paraId="4E4C1A8A" w14:textId="7220AB25" w:rsidR="005F3EA3" w:rsidRPr="007A307B" w:rsidRDefault="005F3EA3" w:rsidP="009A3BB2">
      <w:pPr>
        <w:spacing w:after="120"/>
      </w:pPr>
      <w:r w:rsidRPr="007A307B">
        <w:t>Tier 1 systems</w:t>
      </w:r>
      <w:r w:rsidR="00974B71">
        <w:t>:</w:t>
      </w:r>
      <w:r>
        <w:t xml:space="preserve"> 2-4 hours</w:t>
      </w:r>
    </w:p>
    <w:p w14:paraId="58A2FC38" w14:textId="73EC523F" w:rsidR="005F3EA3" w:rsidRDefault="005F3EA3" w:rsidP="009A3BB2">
      <w:r w:rsidRPr="00BE31C8">
        <w:t xml:space="preserve">Tier </w:t>
      </w:r>
      <w:r>
        <w:t xml:space="preserve">2 &amp; </w:t>
      </w:r>
      <w:r w:rsidRPr="00BE31C8">
        <w:t>3 systems</w:t>
      </w:r>
      <w:r w:rsidR="00974B71">
        <w:t>:</w:t>
      </w:r>
      <w:r>
        <w:t xml:space="preserve"> 8-12 hours</w:t>
      </w:r>
    </w:p>
    <w:p w14:paraId="7FB2D33F" w14:textId="77777777" w:rsidR="005F3EA3" w:rsidRPr="005F3EA3" w:rsidRDefault="005F3EA3" w:rsidP="005F3EA3">
      <w:pPr>
        <w:pStyle w:val="Heading2"/>
      </w:pPr>
      <w:r>
        <w:t xml:space="preserve">Section 1 - </w:t>
      </w:r>
      <w:r w:rsidRPr="00AB2D40">
        <w:t xml:space="preserve">Executive Summary &amp; Governance </w:t>
      </w:r>
    </w:p>
    <w:p w14:paraId="0A5F0F1A" w14:textId="77777777" w:rsidR="005F3EA3" w:rsidRPr="00AB2D40" w:rsidRDefault="005F3EA3" w:rsidP="005F3EA3">
      <w:pPr>
        <w:spacing w:after="160" w:line="278" w:lineRule="auto"/>
      </w:pPr>
      <w:r>
        <w:t>This section establishes accountability and ensures the system aligns with Virginia's AI governance requirements.</w:t>
      </w:r>
    </w:p>
    <w:tbl>
      <w:tblPr>
        <w:tblStyle w:val="GridTable4-Accent4"/>
        <w:tblW w:w="0" w:type="auto"/>
        <w:tblLook w:val="04A0" w:firstRow="1" w:lastRow="0" w:firstColumn="1" w:lastColumn="0" w:noHBand="0" w:noVBand="1"/>
      </w:tblPr>
      <w:tblGrid>
        <w:gridCol w:w="3116"/>
        <w:gridCol w:w="3117"/>
        <w:gridCol w:w="3117"/>
      </w:tblGrid>
      <w:tr w:rsidR="005F3EA3" w:rsidRPr="00AB2D40" w14:paraId="78F55623" w14:textId="77777777" w:rsidTr="00301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hideMark/>
          </w:tcPr>
          <w:p w14:paraId="7BD30B9E" w14:textId="77777777" w:rsidR="005F3EA3" w:rsidRPr="00EC583A" w:rsidRDefault="005F3EA3" w:rsidP="00301AFC">
            <w:pPr>
              <w:spacing w:after="160" w:line="278" w:lineRule="auto"/>
              <w:rPr>
                <w:color w:val="49443D" w:themeColor="text2"/>
                <w:sz w:val="24"/>
                <w:szCs w:val="24"/>
              </w:rPr>
            </w:pPr>
            <w:r w:rsidRPr="00EC583A">
              <w:rPr>
                <w:color w:val="49443D" w:themeColor="text2"/>
                <w:sz w:val="24"/>
                <w:szCs w:val="24"/>
              </w:rPr>
              <w:t>Field</w:t>
            </w:r>
          </w:p>
        </w:tc>
        <w:tc>
          <w:tcPr>
            <w:tcW w:w="3117" w:type="dxa"/>
            <w:hideMark/>
          </w:tcPr>
          <w:p w14:paraId="6A71AEEC" w14:textId="77777777" w:rsidR="005F3EA3" w:rsidRPr="00EC583A"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Requirement</w:t>
            </w:r>
          </w:p>
        </w:tc>
        <w:tc>
          <w:tcPr>
            <w:tcW w:w="3117" w:type="dxa"/>
            <w:hideMark/>
          </w:tcPr>
          <w:p w14:paraId="26507DC3" w14:textId="77777777" w:rsidR="005F3EA3" w:rsidRPr="00EC583A"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Example</w:t>
            </w:r>
          </w:p>
        </w:tc>
      </w:tr>
      <w:tr w:rsidR="005F3EA3" w:rsidRPr="00AB2D40" w14:paraId="67E6E357"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BFBFBF" w:themeFill="background1" w:themeFillShade="BF"/>
          </w:tcPr>
          <w:p w14:paraId="76F674AC" w14:textId="77777777" w:rsidR="005F3EA3" w:rsidRPr="00EC583A" w:rsidRDefault="005F3EA3" w:rsidP="00301AFC">
            <w:pPr>
              <w:spacing w:after="160" w:line="278" w:lineRule="auto"/>
              <w:rPr>
                <w:i/>
                <w:iCs/>
                <w:sz w:val="24"/>
                <w:szCs w:val="24"/>
              </w:rPr>
            </w:pPr>
            <w:r w:rsidRPr="00EC583A">
              <w:rPr>
                <w:sz w:val="24"/>
                <w:szCs w:val="24"/>
              </w:rPr>
              <w:t>Basic Information</w:t>
            </w:r>
          </w:p>
        </w:tc>
      </w:tr>
      <w:tr w:rsidR="005F3EA3" w:rsidRPr="00AB2D40" w14:paraId="47F3A734"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1FAC805C" w14:textId="77777777" w:rsidR="005F3EA3" w:rsidRPr="00EC583A" w:rsidRDefault="005F3EA3" w:rsidP="00301AFC">
            <w:pPr>
              <w:spacing w:after="160" w:line="278" w:lineRule="auto"/>
              <w:rPr>
                <w:sz w:val="24"/>
                <w:szCs w:val="24"/>
              </w:rPr>
            </w:pPr>
            <w:r w:rsidRPr="00EC583A">
              <w:rPr>
                <w:sz w:val="24"/>
                <w:szCs w:val="24"/>
              </w:rPr>
              <w:lastRenderedPageBreak/>
              <w:t>System Name</w:t>
            </w:r>
          </w:p>
        </w:tc>
        <w:tc>
          <w:tcPr>
            <w:tcW w:w="3117" w:type="dxa"/>
            <w:hideMark/>
          </w:tcPr>
          <w:p w14:paraId="37C517A6"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A clear, descriptive name of the AI system.</w:t>
            </w:r>
          </w:p>
          <w:p w14:paraId="1F29070F"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3117" w:type="dxa"/>
            <w:hideMark/>
          </w:tcPr>
          <w:p w14:paraId="0400966E"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Predictive Social Service Eligibility Engine (PSSEE)</w:t>
            </w:r>
          </w:p>
          <w:p w14:paraId="2597B47B"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Permit Application Priority Scorer</w:t>
            </w:r>
          </w:p>
        </w:tc>
      </w:tr>
      <w:tr w:rsidR="005F3EA3" w:rsidRPr="00AB2D40" w14:paraId="75D256F8"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69624B88" w14:textId="77777777" w:rsidR="005F3EA3" w:rsidRPr="00EC583A" w:rsidRDefault="005F3EA3" w:rsidP="00301AFC">
            <w:pPr>
              <w:spacing w:after="160" w:line="278" w:lineRule="auto"/>
              <w:rPr>
                <w:sz w:val="24"/>
                <w:szCs w:val="24"/>
              </w:rPr>
            </w:pPr>
            <w:r w:rsidRPr="00EC583A">
              <w:rPr>
                <w:sz w:val="24"/>
                <w:szCs w:val="24"/>
              </w:rPr>
              <w:t>AI Model Owner</w:t>
            </w:r>
          </w:p>
        </w:tc>
        <w:tc>
          <w:tcPr>
            <w:tcW w:w="3117" w:type="dxa"/>
            <w:hideMark/>
          </w:tcPr>
          <w:p w14:paraId="7AF891D8" w14:textId="77777777" w:rsidR="005F3EA3" w:rsidRPr="00EC583A"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The senior executive accountable for this system (typically an Agency Head or Division Director)</w:t>
            </w:r>
          </w:p>
        </w:tc>
        <w:tc>
          <w:tcPr>
            <w:tcW w:w="3117" w:type="dxa"/>
            <w:hideMark/>
          </w:tcPr>
          <w:p w14:paraId="2D000BD3" w14:textId="77777777" w:rsidR="005F3EA3" w:rsidRPr="00EC583A"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Name and title</w:t>
            </w:r>
          </w:p>
        </w:tc>
      </w:tr>
      <w:tr w:rsidR="005F3EA3" w:rsidRPr="00AB2D40" w14:paraId="414E706C"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215F6693" w14:textId="77777777" w:rsidR="005F3EA3" w:rsidRPr="00EC583A" w:rsidRDefault="005F3EA3" w:rsidP="00301AFC">
            <w:pPr>
              <w:spacing w:after="160" w:line="278" w:lineRule="auto"/>
              <w:rPr>
                <w:sz w:val="24"/>
                <w:szCs w:val="24"/>
              </w:rPr>
            </w:pPr>
            <w:r w:rsidRPr="00EC583A">
              <w:rPr>
                <w:sz w:val="24"/>
                <w:szCs w:val="24"/>
              </w:rPr>
              <w:t>AI Data Steward</w:t>
            </w:r>
          </w:p>
        </w:tc>
        <w:tc>
          <w:tcPr>
            <w:tcW w:w="3117" w:type="dxa"/>
            <w:hideMark/>
          </w:tcPr>
          <w:p w14:paraId="63EEE041"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The staff member responsible for maintaining documentation and monitoring (often from IT or governance teams)</w:t>
            </w:r>
          </w:p>
        </w:tc>
        <w:tc>
          <w:tcPr>
            <w:tcW w:w="3117" w:type="dxa"/>
            <w:hideMark/>
          </w:tcPr>
          <w:p w14:paraId="5E1E090F"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Name and title</w:t>
            </w:r>
          </w:p>
        </w:tc>
      </w:tr>
      <w:tr w:rsidR="005F3EA3" w:rsidRPr="00AB2D40" w14:paraId="01BF5085"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BFBFBF" w:themeFill="background1" w:themeFillShade="BF"/>
          </w:tcPr>
          <w:p w14:paraId="793BAF41" w14:textId="77777777" w:rsidR="005F3EA3" w:rsidRPr="00EC583A" w:rsidRDefault="005F3EA3" w:rsidP="00301AFC">
            <w:pPr>
              <w:spacing w:after="160" w:line="278" w:lineRule="auto"/>
              <w:rPr>
                <w:i/>
                <w:iCs/>
                <w:sz w:val="24"/>
                <w:szCs w:val="24"/>
              </w:rPr>
            </w:pPr>
            <w:r w:rsidRPr="00EC583A">
              <w:rPr>
                <w:sz w:val="24"/>
                <w:szCs w:val="24"/>
              </w:rPr>
              <w:t>Risk Classification</w:t>
            </w:r>
          </w:p>
        </w:tc>
      </w:tr>
      <w:tr w:rsidR="005F3EA3" w:rsidRPr="00AB2D40" w14:paraId="2BCAA04C"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2380B431" w14:textId="77777777" w:rsidR="005F3EA3" w:rsidRPr="00EC583A" w:rsidRDefault="005F3EA3" w:rsidP="00301AFC">
            <w:pPr>
              <w:spacing w:after="160" w:line="278" w:lineRule="auto"/>
              <w:rPr>
                <w:sz w:val="24"/>
                <w:szCs w:val="24"/>
              </w:rPr>
            </w:pPr>
            <w:r w:rsidRPr="00EC583A">
              <w:rPr>
                <w:sz w:val="24"/>
                <w:szCs w:val="24"/>
              </w:rPr>
              <w:t>Risk Tier (1, 2, or 3)</w:t>
            </w:r>
          </w:p>
        </w:tc>
        <w:tc>
          <w:tcPr>
            <w:tcW w:w="3117" w:type="dxa"/>
            <w:hideMark/>
          </w:tcPr>
          <w:p w14:paraId="1B8D8649"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Select the tier determined by your Risk Assessment</w:t>
            </w:r>
          </w:p>
          <w:p w14:paraId="1F6557C4"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b/>
                <w:bCs/>
                <w:sz w:val="24"/>
                <w:szCs w:val="24"/>
              </w:rPr>
              <w:t>Tier 1 (Low-Risk):</w:t>
            </w:r>
            <w:r w:rsidRPr="00EC583A">
              <w:rPr>
                <w:sz w:val="24"/>
                <w:szCs w:val="24"/>
              </w:rPr>
              <w:t xml:space="preserve"> Minimal impact on individuals</w:t>
            </w:r>
          </w:p>
          <w:p w14:paraId="0DE4CB5B"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b/>
                <w:bCs/>
                <w:sz w:val="24"/>
                <w:szCs w:val="24"/>
              </w:rPr>
              <w:t>Tier 2 (Moderate-Risk):</w:t>
            </w:r>
            <w:r w:rsidRPr="00EC583A">
              <w:rPr>
                <w:sz w:val="24"/>
                <w:szCs w:val="24"/>
              </w:rPr>
              <w:t xml:space="preserve"> Some impact but with human oversight</w:t>
            </w:r>
          </w:p>
          <w:p w14:paraId="1D5A0AAC"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b/>
                <w:bCs/>
                <w:sz w:val="24"/>
                <w:szCs w:val="24"/>
              </w:rPr>
              <w:t>Tier 3 (High-Risk):</w:t>
            </w:r>
            <w:r w:rsidRPr="00EC583A">
              <w:rPr>
                <w:sz w:val="24"/>
                <w:szCs w:val="24"/>
              </w:rPr>
              <w:t xml:space="preserve"> Significant impact on rights, benefits, or safety </w:t>
            </w:r>
          </w:p>
        </w:tc>
        <w:tc>
          <w:tcPr>
            <w:tcW w:w="3117" w:type="dxa"/>
            <w:hideMark/>
          </w:tcPr>
          <w:p w14:paraId="22582D32"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Tier 3 (High-Risk)</w:t>
            </w:r>
          </w:p>
        </w:tc>
      </w:tr>
      <w:tr w:rsidR="005F3EA3" w:rsidRPr="00AB2D40" w14:paraId="6210060A"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BFBFBF" w:themeFill="background1" w:themeFillShade="BF"/>
          </w:tcPr>
          <w:p w14:paraId="177441E1" w14:textId="77777777" w:rsidR="005F3EA3" w:rsidRPr="00EC583A" w:rsidRDefault="005F3EA3" w:rsidP="00301AFC">
            <w:pPr>
              <w:spacing w:after="160" w:line="278" w:lineRule="auto"/>
              <w:rPr>
                <w:i/>
                <w:iCs/>
                <w:sz w:val="24"/>
                <w:szCs w:val="24"/>
              </w:rPr>
            </w:pPr>
            <w:r w:rsidRPr="00EC583A">
              <w:rPr>
                <w:sz w:val="24"/>
                <w:szCs w:val="24"/>
              </w:rPr>
              <w:t>Purpose &amp; Boundaries</w:t>
            </w:r>
          </w:p>
        </w:tc>
      </w:tr>
      <w:tr w:rsidR="005F3EA3" w:rsidRPr="00AB2D40" w14:paraId="2CE0BEE7"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1BC49B68" w14:textId="77777777" w:rsidR="005F3EA3" w:rsidRPr="00EC583A" w:rsidRDefault="005F3EA3" w:rsidP="00301AFC">
            <w:pPr>
              <w:spacing w:after="160" w:line="278" w:lineRule="auto"/>
              <w:rPr>
                <w:sz w:val="24"/>
                <w:szCs w:val="24"/>
              </w:rPr>
            </w:pPr>
            <w:r w:rsidRPr="00EC583A">
              <w:rPr>
                <w:sz w:val="24"/>
                <w:szCs w:val="24"/>
              </w:rPr>
              <w:lastRenderedPageBreak/>
              <w:t>Intended Use</w:t>
            </w:r>
          </w:p>
        </w:tc>
        <w:tc>
          <w:tcPr>
            <w:tcW w:w="3117" w:type="dxa"/>
            <w:hideMark/>
          </w:tcPr>
          <w:p w14:paraId="608A9C3A"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What specific problem does this system solve? Be concrete and measurable.</w:t>
            </w:r>
          </w:p>
        </w:tc>
        <w:tc>
          <w:tcPr>
            <w:tcW w:w="3117" w:type="dxa"/>
            <w:hideMark/>
          </w:tcPr>
          <w:p w14:paraId="409846CB" w14:textId="77777777" w:rsidR="005F3EA3" w:rsidRPr="00EC583A"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 xml:space="preserve">To prioritize review of SNAP benefit applications </w:t>
            </w:r>
            <w:proofErr w:type="gramStart"/>
            <w:r w:rsidRPr="00EC583A">
              <w:rPr>
                <w:i/>
                <w:iCs/>
                <w:sz w:val="24"/>
                <w:szCs w:val="24"/>
              </w:rPr>
              <w:t>most</w:t>
            </w:r>
            <w:proofErr w:type="gramEnd"/>
            <w:r w:rsidRPr="00EC583A">
              <w:rPr>
                <w:i/>
                <w:iCs/>
                <w:sz w:val="24"/>
                <w:szCs w:val="24"/>
              </w:rPr>
              <w:t xml:space="preserve"> likely to be approved, reducing average processing time from 30 days to 21 days for straightforward cases.</w:t>
            </w:r>
          </w:p>
        </w:tc>
      </w:tr>
      <w:tr w:rsidR="005F3EA3" w:rsidRPr="00AB2D40" w14:paraId="62A74EF3"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45085FA3" w14:textId="77777777" w:rsidR="005F3EA3" w:rsidRPr="00EC583A" w:rsidRDefault="005F3EA3" w:rsidP="00301AFC">
            <w:pPr>
              <w:spacing w:after="160" w:line="278" w:lineRule="auto"/>
              <w:rPr>
                <w:sz w:val="24"/>
                <w:szCs w:val="24"/>
              </w:rPr>
            </w:pPr>
            <w:r w:rsidRPr="00EC583A">
              <w:rPr>
                <w:sz w:val="24"/>
                <w:szCs w:val="24"/>
              </w:rPr>
              <w:t>Out-of-Scope Use</w:t>
            </w:r>
          </w:p>
        </w:tc>
        <w:tc>
          <w:tcPr>
            <w:tcW w:w="3117" w:type="dxa"/>
            <w:hideMark/>
          </w:tcPr>
          <w:p w14:paraId="6D49C123" w14:textId="77777777" w:rsidR="005F3EA3" w:rsidRPr="00EC583A"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EC583A">
              <w:rPr>
                <w:sz w:val="24"/>
                <w:szCs w:val="24"/>
              </w:rPr>
              <w:t xml:space="preserve">What should this system NEVER be used for? This protects against mission creep and misuse. </w:t>
            </w:r>
          </w:p>
        </w:tc>
        <w:tc>
          <w:tcPr>
            <w:tcW w:w="3117" w:type="dxa"/>
          </w:tcPr>
          <w:p w14:paraId="41833C26" w14:textId="77777777" w:rsidR="005F3EA3" w:rsidRPr="00EC583A"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EC583A">
              <w:rPr>
                <w:i/>
                <w:iCs/>
                <w:sz w:val="24"/>
                <w:szCs w:val="24"/>
              </w:rPr>
              <w:t>This system must NOT be used to automatically deny applications. All denials require full human caseworker review. It cannot be used for fraud detection or investigations.</w:t>
            </w:r>
          </w:p>
        </w:tc>
      </w:tr>
      <w:tr w:rsidR="005F3EA3" w:rsidRPr="00AB2D40" w14:paraId="3D74A89A" w14:textId="77777777" w:rsidTr="00301AFC">
        <w:tc>
          <w:tcPr>
            <w:cnfStyle w:val="001000000000" w:firstRow="0" w:lastRow="0" w:firstColumn="1" w:lastColumn="0" w:oddVBand="0" w:evenVBand="0" w:oddHBand="0" w:evenHBand="0" w:firstRowFirstColumn="0" w:firstRowLastColumn="0" w:lastRowFirstColumn="0" w:lastRowLastColumn="0"/>
            <w:tcW w:w="3116" w:type="dxa"/>
          </w:tcPr>
          <w:p w14:paraId="478CB59D" w14:textId="77777777" w:rsidR="005F3EA3" w:rsidRPr="00EC583A" w:rsidRDefault="005F3EA3" w:rsidP="00301AFC">
            <w:pPr>
              <w:rPr>
                <w:sz w:val="24"/>
                <w:szCs w:val="24"/>
              </w:rPr>
            </w:pPr>
            <w:r w:rsidRPr="00EC583A">
              <w:rPr>
                <w:sz w:val="24"/>
                <w:szCs w:val="24"/>
              </w:rPr>
              <w:t>Who is Affected?</w:t>
            </w:r>
          </w:p>
        </w:tc>
        <w:tc>
          <w:tcPr>
            <w:tcW w:w="3117" w:type="dxa"/>
          </w:tcPr>
          <w:p w14:paraId="7C20331B" w14:textId="77777777" w:rsidR="005F3EA3" w:rsidRPr="00EC583A" w:rsidRDefault="005F3EA3" w:rsidP="00301AFC">
            <w:pPr>
              <w:spacing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List all groups impacted by this system.</w:t>
            </w:r>
          </w:p>
        </w:tc>
        <w:tc>
          <w:tcPr>
            <w:tcW w:w="3117" w:type="dxa"/>
          </w:tcPr>
          <w:p w14:paraId="7A55824C" w14:textId="77777777" w:rsidR="005F3EA3" w:rsidRPr="00EC583A" w:rsidRDefault="005F3EA3" w:rsidP="00301AFC">
            <w:pPr>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SNAP applicants, caseworkers, supervisors, quality assurance staff, agency leadership</w:t>
            </w:r>
          </w:p>
        </w:tc>
      </w:tr>
      <w:tr w:rsidR="005F3EA3" w:rsidRPr="00AB2D40" w14:paraId="04B57551"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BFBFBF" w:themeFill="background1" w:themeFillShade="BF"/>
          </w:tcPr>
          <w:p w14:paraId="3F74F3B0" w14:textId="77777777" w:rsidR="005F3EA3" w:rsidRPr="00EC583A" w:rsidRDefault="005F3EA3" w:rsidP="00301AFC">
            <w:pPr>
              <w:rPr>
                <w:i/>
                <w:iCs/>
                <w:sz w:val="24"/>
                <w:szCs w:val="24"/>
              </w:rPr>
            </w:pPr>
            <w:r w:rsidRPr="00EC583A">
              <w:rPr>
                <w:sz w:val="24"/>
                <w:szCs w:val="24"/>
              </w:rPr>
              <w:t>Compliance &amp; Oversight</w:t>
            </w:r>
          </w:p>
        </w:tc>
      </w:tr>
      <w:tr w:rsidR="005F3EA3" w:rsidRPr="00AB2D40" w14:paraId="2D91CAB5" w14:textId="77777777" w:rsidTr="00301AFC">
        <w:tc>
          <w:tcPr>
            <w:cnfStyle w:val="001000000000" w:firstRow="0" w:lastRow="0" w:firstColumn="1" w:lastColumn="0" w:oddVBand="0" w:evenVBand="0" w:oddHBand="0" w:evenHBand="0" w:firstRowFirstColumn="0" w:firstRowLastColumn="0" w:lastRowFirstColumn="0" w:lastRowLastColumn="0"/>
            <w:tcW w:w="3116" w:type="dxa"/>
          </w:tcPr>
          <w:p w14:paraId="406257C1" w14:textId="77777777" w:rsidR="005F3EA3" w:rsidRPr="00EC583A" w:rsidRDefault="005F3EA3" w:rsidP="00301AFC">
            <w:pPr>
              <w:rPr>
                <w:sz w:val="24"/>
                <w:szCs w:val="24"/>
              </w:rPr>
            </w:pPr>
            <w:r w:rsidRPr="00EC583A">
              <w:rPr>
                <w:sz w:val="24"/>
                <w:szCs w:val="24"/>
              </w:rPr>
              <w:t>Regulatory Alignment</w:t>
            </w:r>
          </w:p>
        </w:tc>
        <w:tc>
          <w:tcPr>
            <w:tcW w:w="3117" w:type="dxa"/>
          </w:tcPr>
          <w:p w14:paraId="17CD4ADA" w14:textId="77777777" w:rsidR="005F3EA3" w:rsidRPr="00EC583A" w:rsidRDefault="005F3EA3" w:rsidP="00301AFC">
            <w:pPr>
              <w:spacing w:before="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EC583A">
              <w:rPr>
                <w:sz w:val="24"/>
                <w:szCs w:val="24"/>
              </w:rPr>
              <w:t xml:space="preserve">Which laws or regulations apply to this system's data or decisions? </w:t>
            </w:r>
          </w:p>
        </w:tc>
        <w:tc>
          <w:tcPr>
            <w:tcW w:w="3117" w:type="dxa"/>
          </w:tcPr>
          <w:p w14:paraId="39BD4877" w14:textId="77777777" w:rsidR="005F3EA3" w:rsidRPr="00EC583A"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SNAP federal regulations (7 CFR Part 273), Virginia Government Data Collection and Dissemination Practices Act, state records retention requirements</w:t>
            </w:r>
          </w:p>
        </w:tc>
      </w:tr>
      <w:tr w:rsidR="005F3EA3" w:rsidRPr="00AB2D40" w14:paraId="222AEB93"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1A548D" w14:textId="77777777" w:rsidR="005F3EA3" w:rsidRPr="00EC583A" w:rsidRDefault="005F3EA3" w:rsidP="00301AFC">
            <w:pPr>
              <w:spacing w:line="278" w:lineRule="auto"/>
              <w:rPr>
                <w:sz w:val="24"/>
                <w:szCs w:val="24"/>
              </w:rPr>
            </w:pPr>
            <w:r w:rsidRPr="00EC583A">
              <w:rPr>
                <w:sz w:val="24"/>
                <w:szCs w:val="24"/>
              </w:rPr>
              <w:t>Human Review Requirements</w:t>
            </w:r>
          </w:p>
          <w:p w14:paraId="062A740D" w14:textId="77777777" w:rsidR="005F3EA3" w:rsidRPr="00EC583A" w:rsidRDefault="005F3EA3" w:rsidP="00301AFC">
            <w:pPr>
              <w:rPr>
                <w:sz w:val="24"/>
                <w:szCs w:val="24"/>
              </w:rPr>
            </w:pPr>
          </w:p>
        </w:tc>
        <w:tc>
          <w:tcPr>
            <w:tcW w:w="3117" w:type="dxa"/>
          </w:tcPr>
          <w:p w14:paraId="25B2CD7F" w14:textId="77777777" w:rsidR="005F3EA3" w:rsidRPr="00EC583A" w:rsidRDefault="005F3EA3" w:rsidP="00301AFC">
            <w:pPr>
              <w:spacing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When must a human review the AI's output? Be specific about thresholds and processes.</w:t>
            </w:r>
          </w:p>
        </w:tc>
        <w:tc>
          <w:tcPr>
            <w:tcW w:w="3117" w:type="dxa"/>
          </w:tcPr>
          <w:p w14:paraId="57825282" w14:textId="77777777" w:rsidR="005F3EA3" w:rsidRPr="00EC583A" w:rsidRDefault="005F3EA3" w:rsidP="00301AFC">
            <w:pPr>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All predictions with confidence scores below 85% require full caseworker review before any action.</w:t>
            </w:r>
          </w:p>
          <w:p w14:paraId="3DA4291B" w14:textId="77777777" w:rsidR="005F3EA3" w:rsidRPr="00EC583A" w:rsidRDefault="005F3EA3" w:rsidP="00301AFC">
            <w:pPr>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Random audit of 10% of high-confidence predictions each month</w:t>
            </w:r>
          </w:p>
          <w:p w14:paraId="5DC9CF84" w14:textId="77777777" w:rsidR="005F3EA3" w:rsidRPr="00EC583A"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EC583A">
              <w:rPr>
                <w:i/>
                <w:iCs/>
                <w:sz w:val="24"/>
                <w:szCs w:val="24"/>
              </w:rPr>
              <w:t>Caseworkers can override any recommendation with documented justification</w:t>
            </w:r>
          </w:p>
        </w:tc>
      </w:tr>
    </w:tbl>
    <w:p w14:paraId="639C1A1A" w14:textId="77777777" w:rsidR="005F3EA3" w:rsidRPr="00AB2D40" w:rsidRDefault="005F3EA3" w:rsidP="005F3EA3">
      <w:pPr>
        <w:spacing w:after="160" w:line="278" w:lineRule="auto"/>
      </w:pPr>
    </w:p>
    <w:p w14:paraId="76A23E05" w14:textId="77777777" w:rsidR="005F3EA3" w:rsidRPr="00AB2D40" w:rsidRDefault="005F3EA3" w:rsidP="00FD1E0C">
      <w:pPr>
        <w:pStyle w:val="Heading2"/>
      </w:pPr>
      <w:r>
        <w:t xml:space="preserve">Section 2 - </w:t>
      </w:r>
      <w:r w:rsidRPr="00AB2D40">
        <w:t>The Model Card</w:t>
      </w:r>
      <w:r>
        <w:t xml:space="preserve"> – Technical Documentation (How and What)</w:t>
      </w:r>
    </w:p>
    <w:p w14:paraId="49323935" w14:textId="77777777" w:rsidR="005F3EA3" w:rsidRDefault="005F3EA3" w:rsidP="005F3EA3">
      <w:pPr>
        <w:rPr>
          <w:caps/>
        </w:rPr>
      </w:pPr>
      <w:r w:rsidRPr="00416473">
        <w:t xml:space="preserve">This section provides the technical details needed for auditing and accountability. Work with your IT team, vendor, or data scientists to complete this section </w:t>
      </w:r>
    </w:p>
    <w:p w14:paraId="26C9759B" w14:textId="77777777" w:rsidR="005F3EA3" w:rsidRPr="00AB2D40" w:rsidRDefault="005F3EA3" w:rsidP="00FD1E0C">
      <w:pPr>
        <w:pStyle w:val="Heading3"/>
      </w:pPr>
      <w:r w:rsidRPr="00AB2D40">
        <w:t xml:space="preserve">Data </w:t>
      </w:r>
      <w:r>
        <w:t>Sources and Quality</w:t>
      </w:r>
    </w:p>
    <w:tbl>
      <w:tblPr>
        <w:tblStyle w:val="GridTable4-Accent4"/>
        <w:tblW w:w="0" w:type="auto"/>
        <w:tblLook w:val="04A0" w:firstRow="1" w:lastRow="0" w:firstColumn="1" w:lastColumn="0" w:noHBand="0" w:noVBand="1"/>
      </w:tblPr>
      <w:tblGrid>
        <w:gridCol w:w="3116"/>
        <w:gridCol w:w="3117"/>
        <w:gridCol w:w="3117"/>
      </w:tblGrid>
      <w:tr w:rsidR="005F3EA3" w:rsidRPr="00AB2D40" w14:paraId="0C69C2A3" w14:textId="77777777" w:rsidTr="00301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19B17C80" w14:textId="77777777" w:rsidR="005F3EA3" w:rsidRPr="00EC583A" w:rsidRDefault="005F3EA3" w:rsidP="00301AFC">
            <w:pPr>
              <w:spacing w:after="160" w:line="278" w:lineRule="auto"/>
              <w:rPr>
                <w:color w:val="49443D" w:themeColor="text2"/>
                <w:sz w:val="24"/>
                <w:szCs w:val="24"/>
              </w:rPr>
            </w:pPr>
            <w:r w:rsidRPr="00EC583A">
              <w:rPr>
                <w:color w:val="49443D" w:themeColor="text2"/>
                <w:sz w:val="24"/>
                <w:szCs w:val="24"/>
              </w:rPr>
              <w:t>Field</w:t>
            </w:r>
          </w:p>
        </w:tc>
        <w:tc>
          <w:tcPr>
            <w:tcW w:w="3117" w:type="dxa"/>
            <w:hideMark/>
          </w:tcPr>
          <w:p w14:paraId="4901EF06" w14:textId="77777777" w:rsidR="005F3EA3" w:rsidRPr="00EC583A"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Requirement</w:t>
            </w:r>
          </w:p>
        </w:tc>
        <w:tc>
          <w:tcPr>
            <w:tcW w:w="3117" w:type="dxa"/>
            <w:hideMark/>
          </w:tcPr>
          <w:p w14:paraId="6A3B9FAE" w14:textId="77777777" w:rsidR="005F3EA3" w:rsidRPr="00EC583A"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Example</w:t>
            </w:r>
          </w:p>
        </w:tc>
      </w:tr>
      <w:tr w:rsidR="005F3EA3" w:rsidRPr="00AB2D40" w14:paraId="4116B955"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505C9452" w14:textId="77777777" w:rsidR="005F3EA3" w:rsidRPr="00EC583A" w:rsidRDefault="005F3EA3" w:rsidP="00301AFC">
            <w:pPr>
              <w:spacing w:before="160" w:after="160"/>
              <w:rPr>
                <w:sz w:val="24"/>
                <w:szCs w:val="24"/>
              </w:rPr>
            </w:pPr>
            <w:r w:rsidRPr="00EC583A">
              <w:rPr>
                <w:sz w:val="24"/>
                <w:szCs w:val="24"/>
              </w:rPr>
              <w:t>Training Data Sources</w:t>
            </w:r>
          </w:p>
        </w:tc>
        <w:tc>
          <w:tcPr>
            <w:tcW w:w="3117" w:type="dxa"/>
            <w:hideMark/>
          </w:tcPr>
          <w:p w14:paraId="0AB2F4F8"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List all datasets used to train the model. Include:</w:t>
            </w:r>
          </w:p>
          <w:p w14:paraId="0E6C8625" w14:textId="77777777" w:rsidR="005F3EA3" w:rsidRPr="00EC583A" w:rsidRDefault="005F3EA3" w:rsidP="005F3EA3">
            <w:pPr>
              <w:pStyle w:val="ListParagraph"/>
              <w:numPr>
                <w:ilvl w:val="0"/>
                <w:numId w:val="11"/>
              </w:num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Where the data came from</w:t>
            </w:r>
          </w:p>
          <w:p w14:paraId="7462E7D2" w14:textId="77777777" w:rsidR="005F3EA3" w:rsidRPr="00EC583A" w:rsidRDefault="005F3EA3" w:rsidP="005F3EA3">
            <w:pPr>
              <w:pStyle w:val="ListParagraph"/>
              <w:numPr>
                <w:ilvl w:val="0"/>
                <w:numId w:val="11"/>
              </w:num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Time period covered</w:t>
            </w:r>
          </w:p>
          <w:p w14:paraId="11644DD7" w14:textId="77777777" w:rsidR="005F3EA3" w:rsidRPr="00EC583A" w:rsidRDefault="005F3EA3" w:rsidP="005F3EA3">
            <w:pPr>
              <w:pStyle w:val="ListParagraph"/>
              <w:numPr>
                <w:ilvl w:val="0"/>
                <w:numId w:val="11"/>
              </w:num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 xml:space="preserve">Approximate number of records </w:t>
            </w:r>
          </w:p>
        </w:tc>
        <w:tc>
          <w:tcPr>
            <w:tcW w:w="3117" w:type="dxa"/>
            <w:hideMark/>
          </w:tcPr>
          <w:p w14:paraId="500AEFF8" w14:textId="77777777" w:rsidR="005F3EA3" w:rsidRPr="00EC583A" w:rsidRDefault="005F3EA3" w:rsidP="00301AFC">
            <w:pPr>
              <w:spacing w:before="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Virginia SNAP Application Database (2019-2024), 450,000 applications</w:t>
            </w:r>
          </w:p>
          <w:p w14:paraId="4EA4E625" w14:textId="77777777" w:rsidR="005F3EA3" w:rsidRPr="00EC583A" w:rsidRDefault="005F3EA3" w:rsidP="00301AFC">
            <w:pPr>
              <w:spacing w:before="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US Census Bureau demographic data (2020</w:t>
            </w:r>
          </w:p>
          <w:p w14:paraId="271DE63F" w14:textId="77777777" w:rsidR="005F3EA3" w:rsidRPr="00EC583A" w:rsidRDefault="005F3EA3" w:rsidP="00301AFC">
            <w:pPr>
              <w:spacing w:before="160"/>
              <w:cnfStyle w:val="000000100000" w:firstRow="0" w:lastRow="0" w:firstColumn="0" w:lastColumn="0" w:oddVBand="0" w:evenVBand="0" w:oddHBand="1" w:evenHBand="0" w:firstRowFirstColumn="0" w:firstRowLastColumn="0" w:lastRowFirstColumn="0" w:lastRowLastColumn="0"/>
              <w:rPr>
                <w:sz w:val="24"/>
                <w:szCs w:val="24"/>
              </w:rPr>
            </w:pPr>
            <w:r w:rsidRPr="00EC583A">
              <w:rPr>
                <w:i/>
                <w:iCs/>
                <w:sz w:val="24"/>
                <w:szCs w:val="24"/>
              </w:rPr>
              <w:t>Virginia Employment Commission quarterly wage data</w:t>
            </w:r>
          </w:p>
        </w:tc>
      </w:tr>
      <w:tr w:rsidR="005F3EA3" w:rsidRPr="00AB2D40" w14:paraId="002D94F2"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1FD0BF6F" w14:textId="77777777" w:rsidR="005F3EA3" w:rsidRPr="00EC583A" w:rsidRDefault="005F3EA3" w:rsidP="00301AFC">
            <w:pPr>
              <w:spacing w:before="160" w:after="160"/>
              <w:rPr>
                <w:sz w:val="24"/>
                <w:szCs w:val="24"/>
              </w:rPr>
            </w:pPr>
            <w:r w:rsidRPr="00EC583A">
              <w:rPr>
                <w:sz w:val="24"/>
                <w:szCs w:val="24"/>
              </w:rPr>
              <w:t>How Was Data Prepared?</w:t>
            </w:r>
          </w:p>
        </w:tc>
        <w:tc>
          <w:tcPr>
            <w:tcW w:w="3117" w:type="dxa"/>
            <w:hideMark/>
          </w:tcPr>
          <w:p w14:paraId="264CB8BA"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 xml:space="preserve">Describe how raw data was cleaned and prepared for use </w:t>
            </w:r>
          </w:p>
        </w:tc>
        <w:tc>
          <w:tcPr>
            <w:tcW w:w="3117" w:type="dxa"/>
            <w:hideMark/>
          </w:tcPr>
          <w:p w14:paraId="68578246"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Removed duplicate applications, corrected data entry errors, excluded incomplete applications (less than 5% of total dataset)</w:t>
            </w:r>
          </w:p>
        </w:tc>
      </w:tr>
      <w:tr w:rsidR="005F3EA3" w:rsidRPr="00AB2D40" w14:paraId="250BCB5B"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B7AF66" w14:textId="77777777" w:rsidR="005F3EA3" w:rsidRPr="00EC583A" w:rsidRDefault="005F3EA3" w:rsidP="00301AFC">
            <w:pPr>
              <w:spacing w:before="160" w:after="160"/>
              <w:rPr>
                <w:sz w:val="24"/>
                <w:szCs w:val="24"/>
              </w:rPr>
            </w:pPr>
            <w:r w:rsidRPr="00EC583A">
              <w:rPr>
                <w:sz w:val="24"/>
                <w:szCs w:val="24"/>
              </w:rPr>
              <w:t>Privacy Protection</w:t>
            </w:r>
          </w:p>
        </w:tc>
        <w:tc>
          <w:tcPr>
            <w:tcW w:w="3117" w:type="dxa"/>
          </w:tcPr>
          <w:p w14:paraId="74D0D1B1"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How was personally identifiable information (PII) protected?</w:t>
            </w:r>
          </w:p>
        </w:tc>
        <w:tc>
          <w:tcPr>
            <w:tcW w:w="3117" w:type="dxa"/>
          </w:tcPr>
          <w:p w14:paraId="0A096246"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All names and Social Security Numbers removed and replaced with randomly generated ID numbers. Direct identifiers stripped before model training. Only authorized staff can link IDs back to individuals.</w:t>
            </w:r>
          </w:p>
        </w:tc>
      </w:tr>
      <w:tr w:rsidR="005F3EA3" w:rsidRPr="00AB2D40" w14:paraId="565D5A51"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5085372D" w14:textId="77777777" w:rsidR="005F3EA3" w:rsidRPr="00EC583A" w:rsidRDefault="005F3EA3" w:rsidP="00301AFC">
            <w:pPr>
              <w:spacing w:before="160" w:after="160"/>
              <w:rPr>
                <w:sz w:val="24"/>
                <w:szCs w:val="24"/>
              </w:rPr>
            </w:pPr>
            <w:r w:rsidRPr="00EC583A">
              <w:rPr>
                <w:sz w:val="24"/>
                <w:szCs w:val="24"/>
              </w:rPr>
              <w:t>Data Fairness Check</w:t>
            </w:r>
          </w:p>
        </w:tc>
        <w:tc>
          <w:tcPr>
            <w:tcW w:w="3117" w:type="dxa"/>
            <w:hideMark/>
          </w:tcPr>
          <w:p w14:paraId="21A2A060"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 xml:space="preserve">Were there any imbalances in the training data that could lead to unfair outcomes? What was done about it? </w:t>
            </w:r>
          </w:p>
        </w:tc>
        <w:tc>
          <w:tcPr>
            <w:tcW w:w="3117" w:type="dxa"/>
            <w:hideMark/>
          </w:tcPr>
          <w:p w14:paraId="76EF5358"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 xml:space="preserve">Initial data review found fewer applications from rural counties (18% vs 25% of state population). Added oversampling to ensure rural applications adequately represented. </w:t>
            </w:r>
            <w:r w:rsidRPr="00EC583A">
              <w:rPr>
                <w:i/>
                <w:iCs/>
                <w:sz w:val="24"/>
                <w:szCs w:val="24"/>
              </w:rPr>
              <w:lastRenderedPageBreak/>
              <w:t>This reduced prediction accuracy differences between urban and rural applicants from 9% to 2%.</w:t>
            </w:r>
          </w:p>
        </w:tc>
      </w:tr>
      <w:tr w:rsidR="005F3EA3" w:rsidRPr="00AB2D40" w14:paraId="65CAD351"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5EBF4C" w14:textId="77777777" w:rsidR="005F3EA3" w:rsidRPr="00EC583A" w:rsidRDefault="005F3EA3" w:rsidP="00301AFC">
            <w:pPr>
              <w:spacing w:before="160" w:after="160"/>
              <w:rPr>
                <w:sz w:val="24"/>
                <w:szCs w:val="24"/>
              </w:rPr>
            </w:pPr>
            <w:r w:rsidRPr="00EC583A">
              <w:rPr>
                <w:sz w:val="24"/>
                <w:szCs w:val="24"/>
              </w:rPr>
              <w:lastRenderedPageBreak/>
              <w:t>Data Refresh Schedule</w:t>
            </w:r>
          </w:p>
        </w:tc>
        <w:tc>
          <w:tcPr>
            <w:tcW w:w="3117" w:type="dxa"/>
          </w:tcPr>
          <w:p w14:paraId="0BDDB9B4"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How often is the training data updated?</w:t>
            </w:r>
          </w:p>
        </w:tc>
        <w:tc>
          <w:tcPr>
            <w:tcW w:w="3117" w:type="dxa"/>
          </w:tcPr>
          <w:p w14:paraId="5429E1DE"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Quarterly - model retrained every three months with new application data</w:t>
            </w:r>
          </w:p>
        </w:tc>
      </w:tr>
    </w:tbl>
    <w:p w14:paraId="3119CA2E" w14:textId="77777777" w:rsidR="005F3EA3" w:rsidRDefault="005F3EA3" w:rsidP="00FD1E0C">
      <w:pPr>
        <w:pStyle w:val="Heading3"/>
      </w:pPr>
      <w:r w:rsidRPr="00AB2D40">
        <w:t>Model Specifications</w:t>
      </w:r>
    </w:p>
    <w:p w14:paraId="456E14F0" w14:textId="77777777" w:rsidR="005F3EA3" w:rsidRPr="00A12131" w:rsidRDefault="005F3EA3" w:rsidP="00FD1E0C">
      <w:pPr>
        <w:spacing w:before="160" w:after="120"/>
      </w:pPr>
      <w:r w:rsidRPr="00A12131">
        <w:t>This section describes the technical approach used to build the AI system.</w:t>
      </w:r>
      <w:r>
        <w:t xml:space="preserve">  I</w:t>
      </w:r>
      <w:r w:rsidRPr="00A12131">
        <w:t>f you're working with a vendor, request this information from them. If they cannot provide it, this is a red flag.</w:t>
      </w:r>
    </w:p>
    <w:tbl>
      <w:tblPr>
        <w:tblStyle w:val="GridTable4-Accent4"/>
        <w:tblW w:w="0" w:type="auto"/>
        <w:tblLook w:val="04A0" w:firstRow="1" w:lastRow="0" w:firstColumn="1" w:lastColumn="0" w:noHBand="0" w:noVBand="1"/>
      </w:tblPr>
      <w:tblGrid>
        <w:gridCol w:w="3116"/>
        <w:gridCol w:w="3117"/>
        <w:gridCol w:w="3117"/>
      </w:tblGrid>
      <w:tr w:rsidR="005F3EA3" w:rsidRPr="00AB2D40" w14:paraId="2B1336B1" w14:textId="77777777" w:rsidTr="00301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2B2606F1" w14:textId="77777777" w:rsidR="005F3EA3" w:rsidRPr="00EC583A" w:rsidRDefault="005F3EA3" w:rsidP="00301AFC">
            <w:pPr>
              <w:spacing w:before="160" w:after="160"/>
              <w:rPr>
                <w:color w:val="49443D" w:themeColor="text2"/>
                <w:sz w:val="24"/>
                <w:szCs w:val="24"/>
              </w:rPr>
            </w:pPr>
            <w:r w:rsidRPr="00EC583A">
              <w:rPr>
                <w:color w:val="49443D" w:themeColor="text2"/>
                <w:sz w:val="24"/>
                <w:szCs w:val="24"/>
              </w:rPr>
              <w:t>Field</w:t>
            </w:r>
          </w:p>
        </w:tc>
        <w:tc>
          <w:tcPr>
            <w:tcW w:w="3117" w:type="dxa"/>
            <w:hideMark/>
          </w:tcPr>
          <w:p w14:paraId="6CE51787" w14:textId="77777777" w:rsidR="005F3EA3" w:rsidRPr="00EC583A" w:rsidRDefault="005F3EA3" w:rsidP="00301AFC">
            <w:pPr>
              <w:spacing w:before="160" w:after="160"/>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Requirement</w:t>
            </w:r>
          </w:p>
        </w:tc>
        <w:tc>
          <w:tcPr>
            <w:tcW w:w="3117" w:type="dxa"/>
            <w:hideMark/>
          </w:tcPr>
          <w:p w14:paraId="2BC476ED" w14:textId="77777777" w:rsidR="005F3EA3" w:rsidRPr="00EC583A" w:rsidRDefault="005F3EA3" w:rsidP="00301AFC">
            <w:pPr>
              <w:spacing w:before="160" w:after="160"/>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EC583A">
              <w:rPr>
                <w:color w:val="49443D" w:themeColor="text2"/>
                <w:sz w:val="24"/>
                <w:szCs w:val="24"/>
              </w:rPr>
              <w:t>Example</w:t>
            </w:r>
          </w:p>
        </w:tc>
      </w:tr>
      <w:tr w:rsidR="005F3EA3" w:rsidRPr="00AB2D40" w14:paraId="2200495E"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1B2600EA" w14:textId="77777777" w:rsidR="005F3EA3" w:rsidRPr="00EC583A" w:rsidRDefault="005F3EA3" w:rsidP="00301AFC">
            <w:pPr>
              <w:spacing w:before="160" w:after="160"/>
              <w:rPr>
                <w:sz w:val="24"/>
                <w:szCs w:val="24"/>
              </w:rPr>
            </w:pPr>
            <w:r w:rsidRPr="00EC583A">
              <w:rPr>
                <w:sz w:val="24"/>
                <w:szCs w:val="24"/>
              </w:rPr>
              <w:t>Model Type &amp; Configuration</w:t>
            </w:r>
          </w:p>
        </w:tc>
        <w:tc>
          <w:tcPr>
            <w:tcW w:w="3117" w:type="dxa"/>
            <w:hideMark/>
          </w:tcPr>
          <w:p w14:paraId="1BFDD7F8"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What kind of AI model is this (e.g., Random Forest, Deep Neural Network, LLM)?   Include specific technical details such as key parameters used</w:t>
            </w:r>
          </w:p>
          <w:p w14:paraId="7452F917"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p>
        </w:tc>
        <w:tc>
          <w:tcPr>
            <w:tcW w:w="3117" w:type="dxa"/>
            <w:hideMark/>
          </w:tcPr>
          <w:p w14:paraId="2E2AE9CF"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proofErr w:type="spellStart"/>
            <w:r w:rsidRPr="00EC583A">
              <w:rPr>
                <w:i/>
                <w:iCs/>
                <w:sz w:val="24"/>
                <w:szCs w:val="24"/>
              </w:rPr>
              <w:t>XGBoost</w:t>
            </w:r>
            <w:proofErr w:type="spellEnd"/>
            <w:r w:rsidRPr="00EC583A">
              <w:rPr>
                <w:i/>
                <w:iCs/>
                <w:sz w:val="24"/>
                <w:szCs w:val="24"/>
              </w:rPr>
              <w:t xml:space="preserve"> Classifier (v1.7.3) with 100 decision trees and max depth of 6.</w:t>
            </w:r>
          </w:p>
          <w:p w14:paraId="3F5866D1" w14:textId="77777777" w:rsidR="005F3EA3" w:rsidRPr="00EC583A" w:rsidRDefault="005F3EA3" w:rsidP="00301AFC">
            <w:pPr>
              <w:spacing w:before="160" w:after="160"/>
              <w:jc w:val="center"/>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 Or -</w:t>
            </w:r>
          </w:p>
          <w:p w14:paraId="3D6D37BE"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i/>
                <w:iCs/>
                <w:sz w:val="24"/>
                <w:szCs w:val="24"/>
              </w:rPr>
              <w:t>This system uses a "decision tree" approach - like a flowchart that asks a series of yes/no questions to make predictions.</w:t>
            </w:r>
          </w:p>
        </w:tc>
      </w:tr>
      <w:tr w:rsidR="005F3EA3" w:rsidRPr="00AB2D40" w14:paraId="183D4813"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000B70B9" w14:textId="77777777" w:rsidR="005F3EA3" w:rsidRPr="00EC583A" w:rsidRDefault="005F3EA3" w:rsidP="00301AFC">
            <w:pPr>
              <w:spacing w:before="160" w:after="160"/>
              <w:rPr>
                <w:sz w:val="24"/>
                <w:szCs w:val="24"/>
              </w:rPr>
            </w:pPr>
            <w:r w:rsidRPr="00EC583A">
              <w:rPr>
                <w:sz w:val="24"/>
                <w:szCs w:val="24"/>
              </w:rPr>
              <w:t>Model Performance Metrics</w:t>
            </w:r>
          </w:p>
        </w:tc>
        <w:tc>
          <w:tcPr>
            <w:tcW w:w="3117" w:type="dxa"/>
            <w:hideMark/>
          </w:tcPr>
          <w:p w14:paraId="51F006F4"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How accurate is the model? Use standard measures:</w:t>
            </w:r>
          </w:p>
          <w:p w14:paraId="00479CC2"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Accuracy: Overall correctness</w:t>
            </w:r>
          </w:p>
          <w:p w14:paraId="56555E9F"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Precision: When it predicts yes, how often is it right?</w:t>
            </w:r>
          </w:p>
          <w:p w14:paraId="241BD0AF"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sz w:val="24"/>
                <w:szCs w:val="24"/>
              </w:rPr>
              <w:t xml:space="preserve">Recall: Of all actual yes cases, how many did it catch? </w:t>
            </w:r>
          </w:p>
          <w:p w14:paraId="5A21800C"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sz w:val="24"/>
                <w:szCs w:val="24"/>
              </w:rPr>
            </w:pPr>
          </w:p>
        </w:tc>
        <w:tc>
          <w:tcPr>
            <w:tcW w:w="3117" w:type="dxa"/>
            <w:hideMark/>
          </w:tcPr>
          <w:p w14:paraId="523A2838"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Accuracy: 91.5% (correct 9 out of 10 times)</w:t>
            </w:r>
          </w:p>
          <w:p w14:paraId="1C25E0B6"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Precision: 89.3% (when it predicts approval, it's correct 89% of the time)</w:t>
            </w:r>
          </w:p>
          <w:p w14:paraId="742A5CF6" w14:textId="77777777" w:rsidR="005F3EA3" w:rsidRPr="00EC583A" w:rsidRDefault="005F3EA3" w:rsidP="00301AFC">
            <w:pPr>
              <w:spacing w:before="160"/>
              <w:cnfStyle w:val="000000000000" w:firstRow="0" w:lastRow="0" w:firstColumn="0" w:lastColumn="0" w:oddVBand="0" w:evenVBand="0" w:oddHBand="0" w:evenHBand="0" w:firstRowFirstColumn="0" w:firstRowLastColumn="0" w:lastRowFirstColumn="0" w:lastRowLastColumn="0"/>
              <w:rPr>
                <w:sz w:val="24"/>
                <w:szCs w:val="24"/>
              </w:rPr>
            </w:pPr>
            <w:r w:rsidRPr="00EC583A">
              <w:rPr>
                <w:i/>
                <w:iCs/>
                <w:sz w:val="24"/>
                <w:szCs w:val="24"/>
              </w:rPr>
              <w:t>Recall: 94.2% (it identifies 94% of applications that should be approved)</w:t>
            </w:r>
          </w:p>
        </w:tc>
      </w:tr>
      <w:tr w:rsidR="005F3EA3" w:rsidRPr="00AB2D40" w14:paraId="5E53199B"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0202BA60" w14:textId="77777777" w:rsidR="005F3EA3" w:rsidRPr="00EC583A" w:rsidRDefault="005F3EA3" w:rsidP="00301AFC">
            <w:pPr>
              <w:spacing w:before="160" w:after="160"/>
              <w:rPr>
                <w:sz w:val="24"/>
                <w:szCs w:val="24"/>
              </w:rPr>
            </w:pPr>
            <w:r w:rsidRPr="00EC583A">
              <w:rPr>
                <w:sz w:val="24"/>
                <w:szCs w:val="24"/>
              </w:rPr>
              <w:t>Fairness Test Results</w:t>
            </w:r>
          </w:p>
        </w:tc>
        <w:tc>
          <w:tcPr>
            <w:tcW w:w="3117" w:type="dxa"/>
            <w:hideMark/>
          </w:tcPr>
          <w:p w14:paraId="3DB4B491"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 xml:space="preserve">Does the system treat different demographic </w:t>
            </w:r>
            <w:r w:rsidRPr="00EC583A">
              <w:rPr>
                <w:sz w:val="24"/>
                <w:szCs w:val="24"/>
              </w:rPr>
              <w:lastRenderedPageBreak/>
              <w:t>groups equally? Include specific metrics difference) across relevant demographic subgroups</w:t>
            </w:r>
          </w:p>
          <w:p w14:paraId="587FE14A"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p>
        </w:tc>
        <w:tc>
          <w:tcPr>
            <w:tcW w:w="3117" w:type="dxa"/>
            <w:hideMark/>
          </w:tcPr>
          <w:p w14:paraId="3CF2B0B8"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lastRenderedPageBreak/>
              <w:t>Approval rate differences across racial/ethnic group:</w:t>
            </w:r>
          </w:p>
          <w:p w14:paraId="45725EB5"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lastRenderedPageBreak/>
              <w:t>White applicants: 78% predicted approval rate</w:t>
            </w:r>
          </w:p>
          <w:p w14:paraId="4FA813C1"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Black applicants: 76% predicted approval rate</w:t>
            </w:r>
          </w:p>
          <w:p w14:paraId="7E0AB052"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i/>
                <w:iCs/>
                <w:sz w:val="24"/>
                <w:szCs w:val="24"/>
              </w:rPr>
            </w:pPr>
            <w:r w:rsidRPr="00EC583A">
              <w:rPr>
                <w:i/>
                <w:iCs/>
                <w:sz w:val="24"/>
                <w:szCs w:val="24"/>
              </w:rPr>
              <w:t>Hispanic applicants: 77% predicted approval rate</w:t>
            </w:r>
          </w:p>
          <w:p w14:paraId="7B1B387D" w14:textId="77777777" w:rsidR="005F3EA3" w:rsidRPr="00EC583A" w:rsidRDefault="005F3EA3" w:rsidP="00301AFC">
            <w:pPr>
              <w:spacing w:before="160" w:after="160"/>
              <w:cnfStyle w:val="000000100000" w:firstRow="0" w:lastRow="0" w:firstColumn="0" w:lastColumn="0" w:oddVBand="0" w:evenVBand="0" w:oddHBand="1" w:evenHBand="0" w:firstRowFirstColumn="0" w:firstRowLastColumn="0" w:lastRowFirstColumn="0" w:lastRowLastColumn="0"/>
              <w:rPr>
                <w:sz w:val="24"/>
                <w:szCs w:val="24"/>
              </w:rPr>
            </w:pPr>
            <w:r w:rsidRPr="00EC583A">
              <w:rPr>
                <w:i/>
                <w:iCs/>
                <w:sz w:val="24"/>
                <w:szCs w:val="24"/>
              </w:rPr>
              <w:t>All groups within 3% of each other - meets our fairness threshold of ±5%*</w:t>
            </w:r>
          </w:p>
        </w:tc>
      </w:tr>
      <w:tr w:rsidR="005F3EA3" w:rsidRPr="00AB2D40" w14:paraId="6D52D1D7" w14:textId="77777777" w:rsidTr="00301AFC">
        <w:tc>
          <w:tcPr>
            <w:cnfStyle w:val="001000000000" w:firstRow="0" w:lastRow="0" w:firstColumn="1" w:lastColumn="0" w:oddVBand="0" w:evenVBand="0" w:oddHBand="0" w:evenHBand="0" w:firstRowFirstColumn="0" w:firstRowLastColumn="0" w:lastRowFirstColumn="0" w:lastRowLastColumn="0"/>
            <w:tcW w:w="3116" w:type="dxa"/>
          </w:tcPr>
          <w:p w14:paraId="350A3570" w14:textId="77777777" w:rsidR="005F3EA3" w:rsidRPr="00EC583A" w:rsidRDefault="005F3EA3" w:rsidP="00301AFC">
            <w:pPr>
              <w:spacing w:before="160" w:after="160"/>
              <w:rPr>
                <w:sz w:val="24"/>
                <w:szCs w:val="24"/>
              </w:rPr>
            </w:pPr>
            <w:r w:rsidRPr="00EC583A">
              <w:rPr>
                <w:sz w:val="24"/>
                <w:szCs w:val="24"/>
              </w:rPr>
              <w:lastRenderedPageBreak/>
              <w:t>Known Limitations &amp; Risks</w:t>
            </w:r>
          </w:p>
        </w:tc>
        <w:tc>
          <w:tcPr>
            <w:tcW w:w="3117" w:type="dxa"/>
          </w:tcPr>
          <w:p w14:paraId="63B0D344"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What doesn't this system do well? What could go wrong?</w:t>
            </w:r>
          </w:p>
        </w:tc>
        <w:tc>
          <w:tcPr>
            <w:tcW w:w="3117" w:type="dxa"/>
          </w:tcPr>
          <w:p w14:paraId="11A5BFC8"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Performs poorly on applications with missing income documentation (accuracy drops to 72%)</w:t>
            </w:r>
          </w:p>
          <w:p w14:paraId="1EBB1A99"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 xml:space="preserve">May not generalize well </w:t>
            </w:r>
            <w:proofErr w:type="gramStart"/>
            <w:r w:rsidRPr="00EC583A">
              <w:rPr>
                <w:i/>
                <w:iCs/>
                <w:sz w:val="24"/>
                <w:szCs w:val="24"/>
              </w:rPr>
              <w:t>to</w:t>
            </w:r>
            <w:proofErr w:type="gramEnd"/>
            <w:r w:rsidRPr="00EC583A">
              <w:rPr>
                <w:i/>
                <w:iCs/>
                <w:sz w:val="24"/>
                <w:szCs w:val="24"/>
              </w:rPr>
              <w:t xml:space="preserve"> economic conditions significantly different from training period (2019-2024)</w:t>
            </w:r>
          </w:p>
          <w:p w14:paraId="0AF8293D" w14:textId="77777777" w:rsidR="005F3EA3" w:rsidRPr="00EC583A" w:rsidRDefault="005F3EA3" w:rsidP="00301AFC">
            <w:pPr>
              <w:spacing w:before="160" w:after="160"/>
              <w:cnfStyle w:val="000000000000" w:firstRow="0" w:lastRow="0" w:firstColumn="0" w:lastColumn="0" w:oddVBand="0" w:evenVBand="0" w:oddHBand="0" w:evenHBand="0" w:firstRowFirstColumn="0" w:firstRowLastColumn="0" w:lastRowFirstColumn="0" w:lastRowLastColumn="0"/>
              <w:rPr>
                <w:i/>
                <w:iCs/>
                <w:sz w:val="24"/>
                <w:szCs w:val="24"/>
              </w:rPr>
            </w:pPr>
            <w:r w:rsidRPr="00EC583A">
              <w:rPr>
                <w:i/>
                <w:iCs/>
                <w:sz w:val="24"/>
                <w:szCs w:val="24"/>
              </w:rPr>
              <w:t xml:space="preserve">Risk: If confidence scores are ignored, </w:t>
            </w:r>
            <w:proofErr w:type="gramStart"/>
            <w:r w:rsidRPr="00EC583A">
              <w:rPr>
                <w:i/>
                <w:iCs/>
                <w:sz w:val="24"/>
                <w:szCs w:val="24"/>
              </w:rPr>
              <w:t>could</w:t>
            </w:r>
            <w:proofErr w:type="gramEnd"/>
            <w:r w:rsidRPr="00EC583A">
              <w:rPr>
                <w:i/>
                <w:iCs/>
                <w:sz w:val="24"/>
                <w:szCs w:val="24"/>
              </w:rPr>
              <w:t xml:space="preserve"> lead to inappropriate prioritization of complex cases</w:t>
            </w:r>
          </w:p>
        </w:tc>
      </w:tr>
    </w:tbl>
    <w:p w14:paraId="1D49064A" w14:textId="77777777" w:rsidR="005F3EA3" w:rsidRPr="00AB2D40" w:rsidRDefault="005F3EA3" w:rsidP="005F3EA3">
      <w:pPr>
        <w:spacing w:after="160" w:line="278" w:lineRule="auto"/>
      </w:pPr>
    </w:p>
    <w:p w14:paraId="15830EFD" w14:textId="77777777" w:rsidR="005F3EA3" w:rsidRPr="00AB2D40" w:rsidRDefault="005F3EA3" w:rsidP="00B738ED">
      <w:pPr>
        <w:pStyle w:val="Heading2"/>
        <w:spacing w:before="120"/>
      </w:pPr>
      <w:r>
        <w:t>Section 3 – Understanding Decisions &amp; Monitoring (Why)</w:t>
      </w:r>
    </w:p>
    <w:p w14:paraId="1ABA6417" w14:textId="58BF8CCD" w:rsidR="005F3EA3" w:rsidRPr="00FA68F3" w:rsidRDefault="005F3EA3" w:rsidP="00131AAA">
      <w:pPr>
        <w:spacing w:before="120"/>
        <w:rPr>
          <w:caps/>
        </w:rPr>
      </w:pPr>
      <w:r w:rsidRPr="00FC462D">
        <w:t xml:space="preserve">This section explains how the system's decisions can be understood and how it will be monitored over time. </w:t>
      </w:r>
      <w:r w:rsidRPr="00FC462D">
        <w:rPr>
          <w:b/>
          <w:bCs/>
        </w:rPr>
        <w:t>Required for Tier 2 and Tier 3 systems</w:t>
      </w:r>
      <w:r>
        <w:rPr>
          <w:b/>
          <w:bCs/>
        </w:rPr>
        <w:t xml:space="preserve"> only</w:t>
      </w:r>
      <w:r w:rsidRPr="00FC462D">
        <w:rPr>
          <w:b/>
          <w:bCs/>
        </w:rPr>
        <w:t>.</w:t>
      </w:r>
      <w:r w:rsidR="00131AAA">
        <w:rPr>
          <w:b/>
          <w:bCs/>
        </w:rPr>
        <w:t xml:space="preserve"> </w:t>
      </w:r>
      <w:r w:rsidRPr="00FA68F3">
        <w:t>There are two types of explanations for how the system makes decisions.</w:t>
      </w:r>
    </w:p>
    <w:p w14:paraId="7B9E92A1" w14:textId="77777777" w:rsidR="005F3EA3" w:rsidRPr="00AB2D40" w:rsidRDefault="005F3EA3" w:rsidP="00FD1E0C">
      <w:pPr>
        <w:pStyle w:val="Heading3"/>
      </w:pPr>
      <w:r>
        <w:t xml:space="preserve">1 - </w:t>
      </w:r>
      <w:r w:rsidRPr="00AB2D40">
        <w:t>Overall Model Logic</w:t>
      </w:r>
      <w:r>
        <w:t xml:space="preserve"> Behavior (Global Explanation)</w:t>
      </w:r>
    </w:p>
    <w:p w14:paraId="0D6C273F" w14:textId="00DAC7E6" w:rsidR="005F3EA3" w:rsidRPr="00FA68F3" w:rsidRDefault="005F3EA3" w:rsidP="005F3EA3">
      <w:r w:rsidRPr="0094476A">
        <w:t xml:space="preserve">This </w:t>
      </w:r>
      <w:r>
        <w:t>explanation type</w:t>
      </w:r>
      <w:r w:rsidRPr="0094476A">
        <w:t xml:space="preserve"> focuses on the mechanisms that allow stakeholders to </w:t>
      </w:r>
      <w:r w:rsidR="00131AAA">
        <w:t>u</w:t>
      </w:r>
      <w:r w:rsidRPr="0094476A">
        <w:t>nderstand the model's logic and trace individual outputs.</w:t>
      </w:r>
      <w:r>
        <w:t xml:space="preserve">  </w:t>
      </w:r>
      <w:r w:rsidRPr="00FA68F3">
        <w:t>This explains what factors are most important to the system in</w:t>
      </w:r>
      <w:r w:rsidRPr="00E821DC">
        <w:rPr>
          <w:b/>
          <w:bCs/>
        </w:rPr>
        <w:t xml:space="preserve"> general</w:t>
      </w:r>
      <w:r w:rsidRPr="00FA68F3">
        <w:t>.</w:t>
      </w:r>
    </w:p>
    <w:p w14:paraId="092A6000" w14:textId="77777777" w:rsidR="005F3EA3" w:rsidRPr="00A063D9" w:rsidRDefault="005F3EA3" w:rsidP="00EC583A">
      <w:pPr>
        <w:spacing w:before="120" w:after="160" w:line="278" w:lineRule="auto"/>
        <w:ind w:left="720"/>
        <w:rPr>
          <w:rStyle w:val="IntenseEmphasis"/>
        </w:rPr>
      </w:pPr>
      <w:r w:rsidRPr="00A063D9">
        <w:rPr>
          <w:rStyle w:val="IntenseEmphasis"/>
        </w:rPr>
        <w:t>Example</w:t>
      </w:r>
      <w:r>
        <w:rPr>
          <w:rStyle w:val="IntenseEmphasis"/>
        </w:rPr>
        <w:t xml:space="preserve"> of What Factors Matter Most</w:t>
      </w:r>
    </w:p>
    <w:tbl>
      <w:tblPr>
        <w:tblStyle w:val="GridTable4-Accent1"/>
        <w:tblW w:w="0" w:type="auto"/>
        <w:jc w:val="center"/>
        <w:tblLook w:val="04A0" w:firstRow="1" w:lastRow="0" w:firstColumn="1" w:lastColumn="0" w:noHBand="0" w:noVBand="1"/>
      </w:tblPr>
      <w:tblGrid>
        <w:gridCol w:w="4675"/>
        <w:gridCol w:w="2160"/>
      </w:tblGrid>
      <w:tr w:rsidR="005F3EA3" w14:paraId="33D5FD6F" w14:textId="77777777" w:rsidTr="00301A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9B197BF" w14:textId="77777777" w:rsidR="005F3EA3" w:rsidRPr="00EC583A" w:rsidRDefault="005F3EA3" w:rsidP="00301AFC">
            <w:pPr>
              <w:spacing w:after="160" w:line="278" w:lineRule="auto"/>
              <w:rPr>
                <w:sz w:val="24"/>
                <w:szCs w:val="24"/>
              </w:rPr>
            </w:pPr>
            <w:r w:rsidRPr="00EC583A">
              <w:rPr>
                <w:sz w:val="24"/>
                <w:szCs w:val="24"/>
              </w:rPr>
              <w:t>Feature</w:t>
            </w:r>
          </w:p>
        </w:tc>
        <w:tc>
          <w:tcPr>
            <w:tcW w:w="2160" w:type="dxa"/>
          </w:tcPr>
          <w:p w14:paraId="6D17599E" w14:textId="77777777" w:rsidR="005F3EA3" w:rsidRPr="00EC583A"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sz w:val="24"/>
                <w:szCs w:val="24"/>
              </w:rPr>
            </w:pPr>
            <w:r w:rsidRPr="00EC583A">
              <w:rPr>
                <w:sz w:val="24"/>
                <w:szCs w:val="24"/>
              </w:rPr>
              <w:t>Overall Contribution</w:t>
            </w:r>
          </w:p>
        </w:tc>
      </w:tr>
      <w:tr w:rsidR="005F3EA3" w14:paraId="614CCE66" w14:textId="77777777" w:rsidTr="00301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36848B1" w14:textId="77777777" w:rsidR="005F3EA3" w:rsidRPr="00EC583A" w:rsidRDefault="005F3EA3" w:rsidP="00301AFC">
            <w:pPr>
              <w:spacing w:after="160" w:line="278" w:lineRule="auto"/>
              <w:rPr>
                <w:sz w:val="24"/>
                <w:szCs w:val="24"/>
              </w:rPr>
            </w:pPr>
            <w:r w:rsidRPr="00EC583A">
              <w:rPr>
                <w:sz w:val="24"/>
                <w:szCs w:val="24"/>
              </w:rPr>
              <w:lastRenderedPageBreak/>
              <w:t>Household income compared to poverty level</w:t>
            </w:r>
          </w:p>
        </w:tc>
        <w:tc>
          <w:tcPr>
            <w:tcW w:w="2160" w:type="dxa"/>
          </w:tcPr>
          <w:p w14:paraId="42B97F13" w14:textId="77777777" w:rsidR="005F3EA3" w:rsidRPr="00EC583A" w:rsidRDefault="005F3EA3" w:rsidP="00301AFC">
            <w:pPr>
              <w:spacing w:after="160" w:line="278"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35%</w:t>
            </w:r>
          </w:p>
        </w:tc>
      </w:tr>
      <w:tr w:rsidR="005F3EA3" w14:paraId="140D2471" w14:textId="77777777" w:rsidTr="00301AFC">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A96F85E" w14:textId="77777777" w:rsidR="005F3EA3" w:rsidRPr="00EC583A" w:rsidRDefault="005F3EA3" w:rsidP="00301AFC">
            <w:pPr>
              <w:spacing w:after="160" w:line="278" w:lineRule="auto"/>
              <w:rPr>
                <w:sz w:val="24"/>
                <w:szCs w:val="24"/>
              </w:rPr>
            </w:pPr>
            <w:r w:rsidRPr="00EC583A">
              <w:rPr>
                <w:sz w:val="24"/>
                <w:szCs w:val="24"/>
              </w:rPr>
              <w:t xml:space="preserve">Number of dependents </w:t>
            </w:r>
          </w:p>
        </w:tc>
        <w:tc>
          <w:tcPr>
            <w:tcW w:w="2160" w:type="dxa"/>
          </w:tcPr>
          <w:p w14:paraId="6CC31BC4" w14:textId="77777777" w:rsidR="005F3EA3" w:rsidRPr="00EC583A" w:rsidRDefault="005F3EA3" w:rsidP="00301AFC">
            <w:pPr>
              <w:spacing w:after="160" w:line="278"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20%</w:t>
            </w:r>
          </w:p>
        </w:tc>
      </w:tr>
      <w:tr w:rsidR="005F3EA3" w14:paraId="4C4F8C72" w14:textId="77777777" w:rsidTr="00301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73BCECD" w14:textId="77777777" w:rsidR="005F3EA3" w:rsidRPr="00EC583A" w:rsidRDefault="005F3EA3" w:rsidP="00301AFC">
            <w:pPr>
              <w:spacing w:after="160" w:line="278" w:lineRule="auto"/>
              <w:rPr>
                <w:sz w:val="24"/>
                <w:szCs w:val="24"/>
              </w:rPr>
            </w:pPr>
            <w:r w:rsidRPr="00EC583A">
              <w:rPr>
                <w:sz w:val="24"/>
                <w:szCs w:val="24"/>
              </w:rPr>
              <w:t xml:space="preserve">Current employment status </w:t>
            </w:r>
          </w:p>
        </w:tc>
        <w:tc>
          <w:tcPr>
            <w:tcW w:w="2160" w:type="dxa"/>
          </w:tcPr>
          <w:p w14:paraId="2C7980D1" w14:textId="77777777" w:rsidR="005F3EA3" w:rsidRPr="00EC583A" w:rsidRDefault="005F3EA3" w:rsidP="00301AFC">
            <w:pPr>
              <w:spacing w:after="160" w:line="278"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15%</w:t>
            </w:r>
          </w:p>
        </w:tc>
      </w:tr>
      <w:tr w:rsidR="005F3EA3" w14:paraId="71DDC1AB" w14:textId="77777777" w:rsidTr="00301AFC">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22CBC5EF" w14:textId="77777777" w:rsidR="005F3EA3" w:rsidRPr="00EC583A" w:rsidRDefault="005F3EA3" w:rsidP="00301AFC">
            <w:pPr>
              <w:spacing w:after="160" w:line="278" w:lineRule="auto"/>
              <w:rPr>
                <w:sz w:val="24"/>
                <w:szCs w:val="24"/>
              </w:rPr>
            </w:pPr>
            <w:r w:rsidRPr="00EC583A">
              <w:rPr>
                <w:sz w:val="24"/>
                <w:szCs w:val="24"/>
              </w:rPr>
              <w:t>Housing stability</w:t>
            </w:r>
          </w:p>
        </w:tc>
        <w:tc>
          <w:tcPr>
            <w:tcW w:w="2160" w:type="dxa"/>
          </w:tcPr>
          <w:p w14:paraId="7E753777" w14:textId="77777777" w:rsidR="005F3EA3" w:rsidRPr="00EC583A" w:rsidRDefault="005F3EA3" w:rsidP="00301AFC">
            <w:pPr>
              <w:spacing w:after="160" w:line="278"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12%</w:t>
            </w:r>
          </w:p>
        </w:tc>
      </w:tr>
      <w:tr w:rsidR="005F3EA3" w14:paraId="2CAC017A" w14:textId="77777777" w:rsidTr="00301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635BBD9F" w14:textId="77777777" w:rsidR="005F3EA3" w:rsidRPr="00EC583A" w:rsidRDefault="005F3EA3" w:rsidP="00301AFC">
            <w:pPr>
              <w:spacing w:after="160" w:line="278" w:lineRule="auto"/>
              <w:rPr>
                <w:sz w:val="24"/>
                <w:szCs w:val="24"/>
              </w:rPr>
            </w:pPr>
            <w:r w:rsidRPr="00EC583A">
              <w:rPr>
                <w:sz w:val="24"/>
                <w:szCs w:val="24"/>
              </w:rPr>
              <w:t xml:space="preserve">Applicant age </w:t>
            </w:r>
          </w:p>
        </w:tc>
        <w:tc>
          <w:tcPr>
            <w:tcW w:w="2160" w:type="dxa"/>
          </w:tcPr>
          <w:p w14:paraId="51866A62" w14:textId="77777777" w:rsidR="005F3EA3" w:rsidRPr="00EC583A" w:rsidRDefault="005F3EA3" w:rsidP="00301AFC">
            <w:pPr>
              <w:spacing w:after="160" w:line="278"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EC583A">
              <w:rPr>
                <w:sz w:val="24"/>
                <w:szCs w:val="24"/>
              </w:rPr>
              <w:t>8%</w:t>
            </w:r>
          </w:p>
        </w:tc>
      </w:tr>
      <w:tr w:rsidR="005F3EA3" w14:paraId="21F711D7" w14:textId="77777777" w:rsidTr="00301AFC">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DC170EC" w14:textId="77777777" w:rsidR="005F3EA3" w:rsidRPr="00EC583A" w:rsidRDefault="005F3EA3" w:rsidP="00301AFC">
            <w:pPr>
              <w:spacing w:after="160" w:line="278" w:lineRule="auto"/>
              <w:rPr>
                <w:sz w:val="24"/>
                <w:szCs w:val="24"/>
              </w:rPr>
            </w:pPr>
            <w:r w:rsidRPr="00EC583A">
              <w:rPr>
                <w:sz w:val="24"/>
                <w:szCs w:val="24"/>
              </w:rPr>
              <w:t>Other factors</w:t>
            </w:r>
          </w:p>
        </w:tc>
        <w:tc>
          <w:tcPr>
            <w:tcW w:w="2160" w:type="dxa"/>
          </w:tcPr>
          <w:p w14:paraId="6115F223" w14:textId="77777777" w:rsidR="005F3EA3" w:rsidRPr="00EC583A" w:rsidRDefault="005F3EA3" w:rsidP="00301AFC">
            <w:pPr>
              <w:spacing w:after="160" w:line="278"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EC583A">
              <w:rPr>
                <w:sz w:val="24"/>
                <w:szCs w:val="24"/>
              </w:rPr>
              <w:t>10%</w:t>
            </w:r>
          </w:p>
        </w:tc>
      </w:tr>
    </w:tbl>
    <w:p w14:paraId="1E7438E1" w14:textId="77777777" w:rsidR="005F3EA3" w:rsidRPr="00AB2D40" w:rsidRDefault="005F3EA3" w:rsidP="00CB43E3">
      <w:pPr>
        <w:spacing w:before="240" w:after="160" w:line="278" w:lineRule="auto"/>
      </w:pPr>
      <w:r>
        <w:t>In this example, it means that t</w:t>
      </w:r>
      <w:r w:rsidRPr="00FA68F3">
        <w:t>he system weighs household income most heavily when making predictions</w:t>
      </w:r>
      <w:r>
        <w:t xml:space="preserve"> while e</w:t>
      </w:r>
      <w:r w:rsidRPr="00FA68F3">
        <w:t>mployment status and family size are also important factors.</w:t>
      </w:r>
    </w:p>
    <w:p w14:paraId="6BB6C60F" w14:textId="77777777" w:rsidR="005F3EA3" w:rsidRPr="00AB2D40" w:rsidRDefault="005F3EA3" w:rsidP="00FD1E0C">
      <w:pPr>
        <w:pStyle w:val="Heading3"/>
      </w:pPr>
      <w:r>
        <w:t>2 - Individual Decision Explanation (</w:t>
      </w:r>
      <w:r w:rsidRPr="00AB2D40">
        <w:t>Local Explanations</w:t>
      </w:r>
      <w:r>
        <w:t>)</w:t>
      </w:r>
    </w:p>
    <w:p w14:paraId="5DD921BD" w14:textId="0EBBCACF" w:rsidR="005F3EA3" w:rsidRPr="006872DD" w:rsidRDefault="005F3EA3" w:rsidP="005F3EA3">
      <w:pPr>
        <w:spacing w:after="160" w:line="278" w:lineRule="auto"/>
      </w:pPr>
      <w:r w:rsidRPr="0094476A">
        <w:t>Th</w:t>
      </w:r>
      <w:r>
        <w:t xml:space="preserve">is explanation type is </w:t>
      </w:r>
      <w:r w:rsidRPr="0094476A">
        <w:t xml:space="preserve">the most critical for auditing and challenge rights, as </w:t>
      </w:r>
      <w:r>
        <w:t xml:space="preserve">it </w:t>
      </w:r>
      <w:r w:rsidR="00CB43E3" w:rsidRPr="0094476A">
        <w:t>explains</w:t>
      </w:r>
      <w:r w:rsidRPr="0094476A">
        <w:t xml:space="preserve"> </w:t>
      </w:r>
      <w:r w:rsidRPr="0094476A">
        <w:rPr>
          <w:i/>
          <w:iCs/>
        </w:rPr>
        <w:t>why</w:t>
      </w:r>
      <w:r w:rsidRPr="0094476A">
        <w:t xml:space="preserve"> a specific prediction was made for </w:t>
      </w:r>
      <w:r w:rsidRPr="006872DD">
        <w:t>one person's application.</w:t>
      </w:r>
    </w:p>
    <w:p w14:paraId="6DF025E6" w14:textId="77777777" w:rsidR="005F3EA3" w:rsidRPr="00E821DC" w:rsidRDefault="005F3EA3" w:rsidP="00A52B36">
      <w:pPr>
        <w:spacing w:line="278" w:lineRule="auto"/>
        <w:rPr>
          <w:rStyle w:val="IntenseEmphasis"/>
        </w:rPr>
      </w:pPr>
      <w:r w:rsidRPr="00E821DC">
        <w:rPr>
          <w:rStyle w:val="IntenseEmphasis"/>
        </w:rPr>
        <w:t xml:space="preserve">Example </w:t>
      </w:r>
      <w:r>
        <w:rPr>
          <w:rStyle w:val="IntenseEmphasis"/>
        </w:rPr>
        <w:t>of Feature Contribution</w:t>
      </w:r>
    </w:p>
    <w:p w14:paraId="30EAEB61" w14:textId="77777777" w:rsidR="005F3EA3" w:rsidRDefault="005F3EA3" w:rsidP="005F3EA3">
      <w:pPr>
        <w:spacing w:after="160" w:line="278" w:lineRule="auto"/>
        <w:jc w:val="center"/>
      </w:pPr>
      <w:r>
        <w:rPr>
          <w:noProof/>
        </w:rPr>
        <w:drawing>
          <wp:inline distT="0" distB="0" distL="0" distR="0" wp14:anchorId="06E350E0" wp14:editId="04857395">
            <wp:extent cx="5392420" cy="2822307"/>
            <wp:effectExtent l="0" t="0" r="0" b="0"/>
            <wp:docPr id="707544522" name="Picture 1" descr="The example shows values for&#10;Date/Time, Application UUID,&#10;Model Prediction, Confidence Score, Local Explanation Summary, prediction drivers, score reduction dr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4522" name="Picture 1" descr="The example shows values for&#10;Date/Time, Application UUID,&#10;Model Prediction, Confidence Score, Local Explanation Summary, prediction drivers, score reduction driv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6620" cy="2829739"/>
                    </a:xfrm>
                    <a:prstGeom prst="rect">
                      <a:avLst/>
                    </a:prstGeom>
                    <a:noFill/>
                  </pic:spPr>
                </pic:pic>
              </a:graphicData>
            </a:graphic>
          </wp:inline>
        </w:drawing>
      </w:r>
    </w:p>
    <w:p w14:paraId="3F54C7C6" w14:textId="77777777" w:rsidR="005F3EA3" w:rsidRDefault="005F3EA3" w:rsidP="00A52B36">
      <w:pPr>
        <w:spacing w:after="160" w:line="278" w:lineRule="auto"/>
        <w:ind w:left="180"/>
        <w:rPr>
          <w:i/>
          <w:iCs/>
        </w:rPr>
      </w:pPr>
      <w:r w:rsidRPr="00E821DC">
        <w:rPr>
          <w:i/>
          <w:iCs/>
        </w:rPr>
        <w:t>Technical Note:  This example uses</w:t>
      </w:r>
      <w:r w:rsidRPr="0087170F">
        <w:rPr>
          <w:i/>
          <w:iCs/>
        </w:rPr>
        <w:t xml:space="preserve"> SHAP (</w:t>
      </w:r>
      <w:proofErr w:type="spellStart"/>
      <w:r w:rsidRPr="0087170F">
        <w:rPr>
          <w:i/>
          <w:iCs/>
        </w:rPr>
        <w:t>SHapley</w:t>
      </w:r>
      <w:proofErr w:type="spellEnd"/>
      <w:r w:rsidRPr="0087170F">
        <w:rPr>
          <w:i/>
          <w:iCs/>
        </w:rPr>
        <w:t xml:space="preserve"> Additive </w:t>
      </w:r>
      <w:proofErr w:type="spellStart"/>
      <w:r w:rsidRPr="0087170F">
        <w:rPr>
          <w:i/>
          <w:iCs/>
        </w:rPr>
        <w:t>exPlanations</w:t>
      </w:r>
      <w:proofErr w:type="spellEnd"/>
      <w:r w:rsidRPr="0087170F">
        <w:rPr>
          <w:i/>
          <w:iCs/>
        </w:rPr>
        <w:t xml:space="preserve">) values to generate </w:t>
      </w:r>
      <w:r w:rsidRPr="00E821DC">
        <w:rPr>
          <w:i/>
          <w:iCs/>
        </w:rPr>
        <w:t>the explanations</w:t>
      </w:r>
      <w:r w:rsidRPr="0087170F">
        <w:rPr>
          <w:i/>
          <w:iCs/>
        </w:rPr>
        <w:t>. Your IT team or vendor can provide details on implementation.</w:t>
      </w:r>
    </w:p>
    <w:p w14:paraId="2B987567" w14:textId="7F4D5526" w:rsidR="005F3EA3" w:rsidRPr="001E69E1" w:rsidRDefault="00065C04" w:rsidP="00065C04">
      <w:pPr>
        <w:spacing w:after="160" w:line="278" w:lineRule="auto"/>
        <w:ind w:left="180"/>
      </w:pPr>
      <w:r w:rsidRPr="00065C04">
        <w:lastRenderedPageBreak/>
        <w:t>For all Tier 2 &amp; 3 predictions, developers must generate and log a local feature contribution report using a method like SHAP/LIME.</w:t>
      </w:r>
    </w:p>
    <w:p w14:paraId="12DCBD13" w14:textId="77777777" w:rsidR="005F3EA3" w:rsidRDefault="005F3EA3" w:rsidP="00B76286">
      <w:pPr>
        <w:pStyle w:val="Heading3"/>
        <w:rPr>
          <w:bCs/>
        </w:rPr>
      </w:pPr>
      <w:r>
        <w:t>Monitoring &amp; Traceability Logs</w:t>
      </w:r>
    </w:p>
    <w:p w14:paraId="394E2E69" w14:textId="77777777" w:rsidR="005F3EA3" w:rsidRPr="0094476A" w:rsidRDefault="005F3EA3" w:rsidP="005F3EA3">
      <w:pPr>
        <w:spacing w:after="160" w:line="278" w:lineRule="auto"/>
      </w:pPr>
      <w:r w:rsidRPr="0094476A">
        <w:t>These logs ensure the system's behavior remains consistent and traceable throughout its lifecycle.</w:t>
      </w:r>
    </w:p>
    <w:tbl>
      <w:tblPr>
        <w:tblStyle w:val="GridTable4-Accent4"/>
        <w:tblW w:w="0" w:type="auto"/>
        <w:tblLook w:val="04A0" w:firstRow="1" w:lastRow="0" w:firstColumn="1" w:lastColumn="0" w:noHBand="0" w:noVBand="1"/>
      </w:tblPr>
      <w:tblGrid>
        <w:gridCol w:w="3116"/>
        <w:gridCol w:w="3117"/>
        <w:gridCol w:w="3117"/>
      </w:tblGrid>
      <w:tr w:rsidR="005F3EA3" w:rsidRPr="00AB2D40" w14:paraId="6CD9AC92" w14:textId="77777777" w:rsidTr="00301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hideMark/>
          </w:tcPr>
          <w:p w14:paraId="075747F1" w14:textId="77777777" w:rsidR="005F3EA3" w:rsidRPr="00CB43E3" w:rsidRDefault="005F3EA3" w:rsidP="00301AFC">
            <w:pPr>
              <w:spacing w:after="160" w:line="278" w:lineRule="auto"/>
              <w:rPr>
                <w:color w:val="49443D" w:themeColor="text2"/>
                <w:sz w:val="24"/>
                <w:szCs w:val="24"/>
              </w:rPr>
            </w:pPr>
            <w:r w:rsidRPr="00CB43E3">
              <w:rPr>
                <w:color w:val="49443D" w:themeColor="text2"/>
                <w:sz w:val="24"/>
                <w:szCs w:val="24"/>
              </w:rPr>
              <w:t>Field</w:t>
            </w:r>
          </w:p>
        </w:tc>
        <w:tc>
          <w:tcPr>
            <w:tcW w:w="3117" w:type="dxa"/>
            <w:hideMark/>
          </w:tcPr>
          <w:p w14:paraId="3A6F9B34" w14:textId="77777777" w:rsidR="005F3EA3" w:rsidRPr="00CB43E3"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CB43E3">
              <w:rPr>
                <w:color w:val="49443D" w:themeColor="text2"/>
                <w:sz w:val="24"/>
                <w:szCs w:val="24"/>
              </w:rPr>
              <w:t>Requirement</w:t>
            </w:r>
          </w:p>
        </w:tc>
        <w:tc>
          <w:tcPr>
            <w:tcW w:w="3117" w:type="dxa"/>
            <w:hideMark/>
          </w:tcPr>
          <w:p w14:paraId="66A1EBA3" w14:textId="77777777" w:rsidR="005F3EA3" w:rsidRPr="00CB43E3" w:rsidRDefault="005F3EA3" w:rsidP="00301AFC">
            <w:pPr>
              <w:spacing w:after="160" w:line="278" w:lineRule="auto"/>
              <w:cnfStyle w:val="100000000000" w:firstRow="1" w:lastRow="0" w:firstColumn="0" w:lastColumn="0" w:oddVBand="0" w:evenVBand="0" w:oddHBand="0" w:evenHBand="0" w:firstRowFirstColumn="0" w:firstRowLastColumn="0" w:lastRowFirstColumn="0" w:lastRowLastColumn="0"/>
              <w:rPr>
                <w:color w:val="49443D" w:themeColor="text2"/>
                <w:sz w:val="24"/>
                <w:szCs w:val="24"/>
              </w:rPr>
            </w:pPr>
            <w:r w:rsidRPr="00CB43E3">
              <w:rPr>
                <w:color w:val="49443D" w:themeColor="text2"/>
                <w:sz w:val="24"/>
                <w:szCs w:val="24"/>
              </w:rPr>
              <w:t>Example</w:t>
            </w:r>
          </w:p>
        </w:tc>
      </w:tr>
      <w:tr w:rsidR="005F3EA3" w:rsidRPr="00AB2D40" w14:paraId="70A46EEB"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75BE4D81" w14:textId="77777777" w:rsidR="005F3EA3" w:rsidRPr="00CB43E3" w:rsidRDefault="005F3EA3" w:rsidP="00301AFC">
            <w:pPr>
              <w:spacing w:after="160" w:line="278" w:lineRule="auto"/>
              <w:rPr>
                <w:sz w:val="24"/>
                <w:szCs w:val="24"/>
              </w:rPr>
            </w:pPr>
            <w:r w:rsidRPr="00CB43E3">
              <w:rPr>
                <w:sz w:val="24"/>
                <w:szCs w:val="24"/>
              </w:rPr>
              <w:t>Performance Monitoring</w:t>
            </w:r>
          </w:p>
        </w:tc>
        <w:tc>
          <w:tcPr>
            <w:tcW w:w="3117" w:type="dxa"/>
            <w:hideMark/>
          </w:tcPr>
          <w:p w14:paraId="20B0406E"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CB43E3">
              <w:rPr>
                <w:sz w:val="24"/>
                <w:szCs w:val="24"/>
              </w:rPr>
              <w:t xml:space="preserve">How will you know if the system stops working well? </w:t>
            </w:r>
          </w:p>
        </w:tc>
        <w:tc>
          <w:tcPr>
            <w:tcW w:w="3117" w:type="dxa"/>
            <w:hideMark/>
          </w:tcPr>
          <w:p w14:paraId="24A48B76"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Automated weekly check: If accuracy drops below 88% for 7 consecutive days, system sends alert to AI Data Steward</w:t>
            </w:r>
          </w:p>
          <w:p w14:paraId="5786FCFE"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Monthly manual review: Data Steward reviews performance dashboard and documents findings</w:t>
            </w:r>
          </w:p>
        </w:tc>
      </w:tr>
      <w:tr w:rsidR="005F3EA3" w:rsidRPr="00AB2D40" w14:paraId="2DB6D0EF" w14:textId="77777777" w:rsidTr="00301AFC">
        <w:tc>
          <w:tcPr>
            <w:cnfStyle w:val="001000000000" w:firstRow="0" w:lastRow="0" w:firstColumn="1" w:lastColumn="0" w:oddVBand="0" w:evenVBand="0" w:oddHBand="0" w:evenHBand="0" w:firstRowFirstColumn="0" w:firstRowLastColumn="0" w:lastRowFirstColumn="0" w:lastRowLastColumn="0"/>
            <w:tcW w:w="3116" w:type="dxa"/>
            <w:hideMark/>
          </w:tcPr>
          <w:p w14:paraId="6F40149F" w14:textId="77777777" w:rsidR="005F3EA3" w:rsidRPr="00CB43E3" w:rsidRDefault="005F3EA3" w:rsidP="00301AFC">
            <w:pPr>
              <w:spacing w:after="160" w:line="278" w:lineRule="auto"/>
              <w:rPr>
                <w:sz w:val="24"/>
                <w:szCs w:val="24"/>
              </w:rPr>
            </w:pPr>
            <w:r w:rsidRPr="00CB43E3">
              <w:rPr>
                <w:sz w:val="24"/>
                <w:szCs w:val="24"/>
              </w:rPr>
              <w:t xml:space="preserve">Fairness Monitoring </w:t>
            </w:r>
          </w:p>
        </w:tc>
        <w:tc>
          <w:tcPr>
            <w:tcW w:w="3117" w:type="dxa"/>
            <w:hideMark/>
          </w:tcPr>
          <w:p w14:paraId="0863FD4B" w14:textId="77777777" w:rsidR="005F3EA3" w:rsidRPr="00CB43E3"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CB43E3">
              <w:rPr>
                <w:sz w:val="24"/>
                <w:szCs w:val="24"/>
              </w:rPr>
              <w:t xml:space="preserve">How will you detect if the system becomes biased over time? </w:t>
            </w:r>
          </w:p>
        </w:tc>
        <w:tc>
          <w:tcPr>
            <w:tcW w:w="3117" w:type="dxa"/>
            <w:hideMark/>
          </w:tcPr>
          <w:p w14:paraId="7EF8DE84" w14:textId="77777777" w:rsidR="005F3EA3" w:rsidRPr="00CB43E3"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Monthly fairness audit across demographic groups</w:t>
            </w:r>
          </w:p>
          <w:p w14:paraId="2C7D579B" w14:textId="77777777" w:rsidR="005F3EA3" w:rsidRPr="00CB43E3"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Automatic flag if approval rate difference exceeds 5% for any group</w:t>
            </w:r>
          </w:p>
          <w:p w14:paraId="5F968D47" w14:textId="77777777" w:rsidR="005F3EA3" w:rsidRPr="00CB43E3"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CB43E3">
              <w:rPr>
                <w:i/>
                <w:iCs/>
                <w:sz w:val="24"/>
                <w:szCs w:val="24"/>
              </w:rPr>
              <w:t>Quarterly report to agency leadership on fairness metrics</w:t>
            </w:r>
          </w:p>
        </w:tc>
      </w:tr>
      <w:tr w:rsidR="005F3EA3" w:rsidRPr="00AB2D40" w14:paraId="1B755D21"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hideMark/>
          </w:tcPr>
          <w:p w14:paraId="597A2921" w14:textId="77777777" w:rsidR="005F3EA3" w:rsidRPr="00CB43E3" w:rsidRDefault="005F3EA3" w:rsidP="00301AFC">
            <w:pPr>
              <w:spacing w:after="160" w:line="278" w:lineRule="auto"/>
              <w:rPr>
                <w:sz w:val="24"/>
                <w:szCs w:val="24"/>
              </w:rPr>
            </w:pPr>
            <w:r w:rsidRPr="00CB43E3">
              <w:rPr>
                <w:sz w:val="24"/>
                <w:szCs w:val="24"/>
              </w:rPr>
              <w:t>Record Keeping</w:t>
            </w:r>
          </w:p>
        </w:tc>
        <w:tc>
          <w:tcPr>
            <w:tcW w:w="3117" w:type="dxa"/>
            <w:hideMark/>
          </w:tcPr>
          <w:p w14:paraId="3E88BBB1"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CB43E3">
              <w:rPr>
                <w:sz w:val="24"/>
                <w:szCs w:val="24"/>
              </w:rPr>
              <w:t xml:space="preserve">What records must be kept and for how long? </w:t>
            </w:r>
          </w:p>
        </w:tc>
        <w:tc>
          <w:tcPr>
            <w:tcW w:w="3117" w:type="dxa"/>
            <w:hideMark/>
          </w:tcPr>
          <w:p w14:paraId="1E9553F0"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All high-risk predictions (Tier 3) logged with:</w:t>
            </w:r>
          </w:p>
          <w:p w14:paraId="61C1E179"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Input data</w:t>
            </w:r>
          </w:p>
          <w:p w14:paraId="65F3BD24"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Confidence score</w:t>
            </w:r>
          </w:p>
          <w:p w14:paraId="52ABF448"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Individual decision explanation</w:t>
            </w:r>
          </w:p>
          <w:p w14:paraId="29C73EB5"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lastRenderedPageBreak/>
              <w:t>Human reviewer decision (if applicable)</w:t>
            </w:r>
          </w:p>
          <w:p w14:paraId="5BBD6358"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Date and time</w:t>
            </w:r>
          </w:p>
          <w:p w14:paraId="0B990CA6" w14:textId="77777777" w:rsidR="005F3EA3" w:rsidRPr="00CB43E3" w:rsidRDefault="005F3EA3" w:rsidP="005F3EA3">
            <w:pPr>
              <w:pStyle w:val="ListParagraph"/>
              <w:numPr>
                <w:ilvl w:val="0"/>
                <w:numId w:val="12"/>
              </w:numPr>
              <w:spacing w:after="160" w:line="278"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CB43E3">
              <w:rPr>
                <w:i/>
                <w:iCs/>
                <w:sz w:val="24"/>
                <w:szCs w:val="24"/>
              </w:rPr>
              <w:t>Retention period: 7 years per state records policy</w:t>
            </w:r>
          </w:p>
          <w:p w14:paraId="09870271" w14:textId="77777777" w:rsidR="005F3EA3" w:rsidRPr="00CB43E3" w:rsidRDefault="005F3EA3" w:rsidP="00301AFC">
            <w:pPr>
              <w:spacing w:after="160" w:line="278" w:lineRule="auto"/>
              <w:cnfStyle w:val="000000100000" w:firstRow="0" w:lastRow="0" w:firstColumn="0" w:lastColumn="0" w:oddVBand="0" w:evenVBand="0" w:oddHBand="1" w:evenHBand="0" w:firstRowFirstColumn="0" w:firstRowLastColumn="0" w:lastRowFirstColumn="0" w:lastRowLastColumn="0"/>
              <w:rPr>
                <w:sz w:val="24"/>
                <w:szCs w:val="24"/>
              </w:rPr>
            </w:pPr>
            <w:r w:rsidRPr="00CB43E3">
              <w:rPr>
                <w:i/>
                <w:iCs/>
                <w:sz w:val="24"/>
                <w:szCs w:val="24"/>
              </w:rPr>
              <w:t>Storage: Encrypted database with access controls</w:t>
            </w:r>
          </w:p>
        </w:tc>
      </w:tr>
      <w:tr w:rsidR="005F3EA3" w:rsidRPr="00AB2D40" w14:paraId="458238B3" w14:textId="77777777" w:rsidTr="00301AFC">
        <w:tc>
          <w:tcPr>
            <w:cnfStyle w:val="001000000000" w:firstRow="0" w:lastRow="0" w:firstColumn="1" w:lastColumn="0" w:oddVBand="0" w:evenVBand="0" w:oddHBand="0" w:evenHBand="0" w:firstRowFirstColumn="0" w:firstRowLastColumn="0" w:lastRowFirstColumn="0" w:lastRowLastColumn="0"/>
            <w:tcW w:w="3116" w:type="dxa"/>
          </w:tcPr>
          <w:p w14:paraId="008277AF" w14:textId="77777777" w:rsidR="005F3EA3" w:rsidRPr="00CB43E3" w:rsidRDefault="005F3EA3" w:rsidP="00301AFC">
            <w:pPr>
              <w:spacing w:after="160" w:line="278" w:lineRule="auto"/>
              <w:rPr>
                <w:sz w:val="24"/>
                <w:szCs w:val="24"/>
              </w:rPr>
            </w:pPr>
            <w:r w:rsidRPr="00CB43E3">
              <w:rPr>
                <w:sz w:val="24"/>
                <w:szCs w:val="24"/>
              </w:rPr>
              <w:lastRenderedPageBreak/>
              <w:t>Incident Response Procedures</w:t>
            </w:r>
          </w:p>
        </w:tc>
        <w:tc>
          <w:tcPr>
            <w:tcW w:w="3117" w:type="dxa"/>
          </w:tcPr>
          <w:p w14:paraId="28362CFF" w14:textId="77777777" w:rsidR="005F3EA3" w:rsidRPr="00CB43E3" w:rsidRDefault="005F3EA3" w:rsidP="00301AFC">
            <w:p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CB43E3">
              <w:rPr>
                <w:sz w:val="24"/>
                <w:szCs w:val="24"/>
              </w:rPr>
              <w:t>What happens if monitoring detects a problem?</w:t>
            </w:r>
          </w:p>
        </w:tc>
        <w:tc>
          <w:tcPr>
            <w:tcW w:w="3117" w:type="dxa"/>
          </w:tcPr>
          <w:p w14:paraId="416903DC"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Automated alert sent to AI Data Steward and Model Owner within 15 minutes</w:t>
            </w:r>
          </w:p>
          <w:p w14:paraId="74C5F05D"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All high-confidence predictions downgraded to require human review.</w:t>
            </w:r>
          </w:p>
          <w:p w14:paraId="68A3156C"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Root cause analysis initiated within 24 hours</w:t>
            </w:r>
          </w:p>
          <w:p w14:paraId="5379B0F7"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Stakeholder notification to affected agency leadership within 48 hours</w:t>
            </w:r>
          </w:p>
          <w:p w14:paraId="7E86E0AC"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CB43E3">
              <w:rPr>
                <w:i/>
                <w:iCs/>
                <w:sz w:val="24"/>
                <w:szCs w:val="24"/>
              </w:rPr>
              <w:t>Corrective action plan developed and implemented within 14 days</w:t>
            </w:r>
          </w:p>
          <w:p w14:paraId="17662ABC" w14:textId="77777777" w:rsidR="005F3EA3" w:rsidRPr="00CB43E3" w:rsidRDefault="005F3EA3" w:rsidP="005F3EA3">
            <w:pPr>
              <w:pStyle w:val="ListParagraph"/>
              <w:numPr>
                <w:ilvl w:val="0"/>
                <w:numId w:val="13"/>
              </w:num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rPr>
            </w:pPr>
            <w:r w:rsidRPr="00CB43E3">
              <w:rPr>
                <w:i/>
                <w:iCs/>
                <w:sz w:val="24"/>
                <w:szCs w:val="24"/>
              </w:rPr>
              <w:t>Post-incident report submitted to AI Governance Committee</w:t>
            </w:r>
          </w:p>
        </w:tc>
      </w:tr>
    </w:tbl>
    <w:p w14:paraId="6B847283" w14:textId="41AD1A6B" w:rsidR="005F3EA3" w:rsidRDefault="005F3EA3" w:rsidP="00D55603">
      <w:pPr>
        <w:pStyle w:val="Heading2"/>
        <w:spacing w:before="720"/>
      </w:pPr>
      <w:r>
        <w:lastRenderedPageBreak/>
        <w:t>FAQ</w:t>
      </w:r>
    </w:p>
    <w:p w14:paraId="5329FA42" w14:textId="63353E56" w:rsidR="005F3EA3" w:rsidRPr="00C16729" w:rsidRDefault="005F3EA3" w:rsidP="005F3EA3">
      <w:pPr>
        <w:rPr>
          <w:b/>
          <w:bCs/>
        </w:rPr>
      </w:pPr>
      <w:r w:rsidRPr="00C16729">
        <w:rPr>
          <w:b/>
          <w:bCs/>
        </w:rPr>
        <w:t>Q</w:t>
      </w:r>
      <w:r w:rsidR="00CB43E3" w:rsidRPr="00C16729">
        <w:rPr>
          <w:b/>
          <w:bCs/>
        </w:rPr>
        <w:t xml:space="preserve">: </w:t>
      </w:r>
      <w:r w:rsidR="00CB43E3">
        <w:rPr>
          <w:b/>
          <w:bCs/>
        </w:rPr>
        <w:t>Our</w:t>
      </w:r>
      <w:r w:rsidRPr="00C16729">
        <w:rPr>
          <w:b/>
          <w:bCs/>
        </w:rPr>
        <w:t xml:space="preserve"> system is built by a vendor. How do we complete the technical sections?</w:t>
      </w:r>
    </w:p>
    <w:p w14:paraId="23A7C3B8" w14:textId="79D81C15" w:rsidR="005F3EA3" w:rsidRPr="00C16729" w:rsidRDefault="005F3EA3" w:rsidP="00CB43E3">
      <w:pPr>
        <w:spacing w:after="120"/>
        <w:ind w:left="270" w:hanging="270"/>
        <w:rPr>
          <w:b/>
          <w:bCs/>
        </w:rPr>
      </w:pPr>
      <w:r w:rsidRPr="00C16729">
        <w:t>A:</w:t>
      </w:r>
      <w:r w:rsidR="00CB43E3">
        <w:t xml:space="preserve"> </w:t>
      </w:r>
      <w:r w:rsidRPr="00C16729">
        <w:t>Request a completed Model Card or the specific technical information from your vendor. This should be part of your contract requirements. If they cannot provide this documentation, consult with your agency's AI Data Steward before proceeding.</w:t>
      </w:r>
    </w:p>
    <w:p w14:paraId="760C2901" w14:textId="3F6D6E67" w:rsidR="005F3EA3" w:rsidRPr="00C16729" w:rsidRDefault="005F3EA3" w:rsidP="005F3EA3">
      <w:pPr>
        <w:rPr>
          <w:b/>
          <w:bCs/>
        </w:rPr>
      </w:pPr>
      <w:r w:rsidRPr="00C16729">
        <w:rPr>
          <w:b/>
          <w:bCs/>
        </w:rPr>
        <w:t>Q: What if we don't have someone with a "Data Steward" title?</w:t>
      </w:r>
    </w:p>
    <w:p w14:paraId="2413A35A" w14:textId="5B021EF5" w:rsidR="005F3EA3" w:rsidRPr="00C16729" w:rsidRDefault="005F3EA3" w:rsidP="00CB43E3">
      <w:pPr>
        <w:spacing w:after="120"/>
        <w:ind w:left="270" w:hanging="270"/>
      </w:pPr>
      <w:r w:rsidRPr="00C16729">
        <w:t>A: Assign someone from your IT, governance, or program management team to fulfill this role. They will be responsible for maintaining this documentation and monitoring the system.</w:t>
      </w:r>
    </w:p>
    <w:p w14:paraId="206E7D94" w14:textId="28C93A24" w:rsidR="005F3EA3" w:rsidRPr="00C16729" w:rsidRDefault="005F3EA3" w:rsidP="005F3EA3">
      <w:pPr>
        <w:rPr>
          <w:b/>
          <w:bCs/>
        </w:rPr>
      </w:pPr>
      <w:r w:rsidRPr="00C16729">
        <w:rPr>
          <w:b/>
          <w:bCs/>
        </w:rPr>
        <w:t>Q:</w:t>
      </w:r>
      <w:r w:rsidR="00CB43E3">
        <w:rPr>
          <w:b/>
          <w:bCs/>
        </w:rPr>
        <w:t xml:space="preserve"> </w:t>
      </w:r>
      <w:r w:rsidRPr="00C16729">
        <w:rPr>
          <w:b/>
          <w:bCs/>
        </w:rPr>
        <w:t>How often should we update this Model Card?</w:t>
      </w:r>
    </w:p>
    <w:p w14:paraId="49D44DFD" w14:textId="51574D02" w:rsidR="005F3EA3" w:rsidRPr="00C16729" w:rsidRDefault="005F3EA3" w:rsidP="005F3EA3">
      <w:r w:rsidRPr="00C16729">
        <w:t>A: Review and update at minimum annually, or whenever:</w:t>
      </w:r>
    </w:p>
    <w:p w14:paraId="70C0B7BA" w14:textId="77777777" w:rsidR="005F3EA3" w:rsidRPr="00C16729" w:rsidRDefault="005F3EA3" w:rsidP="005F3EA3">
      <w:pPr>
        <w:pStyle w:val="ListParagraph"/>
        <w:numPr>
          <w:ilvl w:val="0"/>
          <w:numId w:val="14"/>
        </w:numPr>
        <w:spacing w:before="100" w:after="200" w:line="276" w:lineRule="auto"/>
      </w:pPr>
      <w:r w:rsidRPr="00C16729">
        <w:t>The model is retrained with new data</w:t>
      </w:r>
    </w:p>
    <w:p w14:paraId="2C554C17" w14:textId="77777777" w:rsidR="005F3EA3" w:rsidRPr="00C16729" w:rsidRDefault="005F3EA3" w:rsidP="005F3EA3">
      <w:pPr>
        <w:pStyle w:val="ListParagraph"/>
        <w:numPr>
          <w:ilvl w:val="0"/>
          <w:numId w:val="14"/>
        </w:numPr>
        <w:spacing w:before="100" w:after="200" w:line="276" w:lineRule="auto"/>
      </w:pPr>
      <w:r w:rsidRPr="00C16729">
        <w:t>The intended use changes</w:t>
      </w:r>
    </w:p>
    <w:p w14:paraId="5F54C906" w14:textId="77777777" w:rsidR="005F3EA3" w:rsidRPr="00C16729" w:rsidRDefault="005F3EA3" w:rsidP="005F3EA3">
      <w:pPr>
        <w:pStyle w:val="ListParagraph"/>
        <w:numPr>
          <w:ilvl w:val="0"/>
          <w:numId w:val="14"/>
        </w:numPr>
        <w:spacing w:before="100" w:after="200" w:line="276" w:lineRule="auto"/>
      </w:pPr>
      <w:r w:rsidRPr="00C16729">
        <w:t>Performance or fairness issues are detected</w:t>
      </w:r>
    </w:p>
    <w:p w14:paraId="63CDB39D" w14:textId="1A1E09BB" w:rsidR="005F3EA3" w:rsidRPr="00C16729" w:rsidRDefault="005F3EA3" w:rsidP="00CB43E3">
      <w:pPr>
        <w:pStyle w:val="ListParagraph"/>
        <w:numPr>
          <w:ilvl w:val="0"/>
          <w:numId w:val="14"/>
        </w:numPr>
        <w:spacing w:after="120" w:line="276" w:lineRule="auto"/>
      </w:pPr>
      <w:r w:rsidRPr="00C16729">
        <w:t>Regulations or policies change</w:t>
      </w:r>
    </w:p>
    <w:p w14:paraId="65708039" w14:textId="329D6398" w:rsidR="005F3EA3" w:rsidRPr="00C16729" w:rsidRDefault="005F3EA3" w:rsidP="005F3EA3">
      <w:pPr>
        <w:rPr>
          <w:b/>
          <w:bCs/>
        </w:rPr>
      </w:pPr>
      <w:r w:rsidRPr="00C16729">
        <w:rPr>
          <w:b/>
          <w:bCs/>
        </w:rPr>
        <w:t>Q:</w:t>
      </w:r>
      <w:r w:rsidR="00CB43E3">
        <w:rPr>
          <w:b/>
          <w:bCs/>
        </w:rPr>
        <w:t xml:space="preserve"> </w:t>
      </w:r>
      <w:r w:rsidRPr="00C16729">
        <w:rPr>
          <w:b/>
          <w:bCs/>
        </w:rPr>
        <w:t>Can we use this for systems we're still evaluating?</w:t>
      </w:r>
    </w:p>
    <w:p w14:paraId="27F40405" w14:textId="5B0286F9" w:rsidR="005F3EA3" w:rsidRPr="00C16729" w:rsidRDefault="005F3EA3" w:rsidP="00D55603">
      <w:pPr>
        <w:spacing w:after="240"/>
        <w:ind w:left="270" w:hanging="270"/>
      </w:pPr>
      <w:r w:rsidRPr="00C16729">
        <w:t>A: Yes. Completing a draft Model Card during vendor evaluation helps you ask the right questions and assess whether vendors can meet transparency requirements.</w:t>
      </w:r>
    </w:p>
    <w:p w14:paraId="700814DF" w14:textId="24F57758" w:rsidR="005F3EA3" w:rsidRDefault="00D55603" w:rsidP="00D55603">
      <w:pPr>
        <w:pStyle w:val="Heading2"/>
      </w:pPr>
      <w:r>
        <w:t>G</w:t>
      </w:r>
      <w:r w:rsidR="005F3EA3">
        <w:t>lossary of Terms</w:t>
      </w:r>
    </w:p>
    <w:tbl>
      <w:tblPr>
        <w:tblStyle w:val="ListTable3-Accent1"/>
        <w:tblW w:w="0" w:type="auto"/>
        <w:tblLook w:val="04A0" w:firstRow="1" w:lastRow="0" w:firstColumn="1" w:lastColumn="0" w:noHBand="0" w:noVBand="1"/>
      </w:tblPr>
      <w:tblGrid>
        <w:gridCol w:w="2605"/>
        <w:gridCol w:w="6745"/>
      </w:tblGrid>
      <w:tr w:rsidR="005F3EA3" w14:paraId="20EB1F53" w14:textId="77777777" w:rsidTr="00301A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5" w:type="dxa"/>
          </w:tcPr>
          <w:p w14:paraId="0115A780" w14:textId="77777777" w:rsidR="005F3EA3" w:rsidRPr="00D55603" w:rsidRDefault="005F3EA3" w:rsidP="00301AFC">
            <w:pPr>
              <w:rPr>
                <w:sz w:val="24"/>
                <w:szCs w:val="24"/>
              </w:rPr>
            </w:pPr>
            <w:bookmarkStart w:id="0" w:name="_Hlk215668623"/>
            <w:r w:rsidRPr="00D55603">
              <w:rPr>
                <w:sz w:val="24"/>
                <w:szCs w:val="24"/>
              </w:rPr>
              <w:t>Term</w:t>
            </w:r>
          </w:p>
        </w:tc>
        <w:tc>
          <w:tcPr>
            <w:tcW w:w="6745" w:type="dxa"/>
          </w:tcPr>
          <w:p w14:paraId="36C78FF9" w14:textId="77777777" w:rsidR="005F3EA3" w:rsidRPr="00D55603" w:rsidRDefault="005F3EA3" w:rsidP="00301AFC">
            <w:pPr>
              <w:cnfStyle w:val="100000000000" w:firstRow="1" w:lastRow="0" w:firstColumn="0" w:lastColumn="0" w:oddVBand="0" w:evenVBand="0" w:oddHBand="0" w:evenHBand="0" w:firstRowFirstColumn="0" w:firstRowLastColumn="0" w:lastRowFirstColumn="0" w:lastRowLastColumn="0"/>
              <w:rPr>
                <w:sz w:val="24"/>
                <w:szCs w:val="24"/>
              </w:rPr>
            </w:pPr>
            <w:r w:rsidRPr="00D55603">
              <w:rPr>
                <w:sz w:val="24"/>
                <w:szCs w:val="24"/>
              </w:rPr>
              <w:t>Definition</w:t>
            </w:r>
          </w:p>
        </w:tc>
      </w:tr>
      <w:bookmarkEnd w:id="0"/>
      <w:tr w:rsidR="005F3EA3" w14:paraId="206DECE8"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71D6640" w14:textId="77777777" w:rsidR="005F3EA3" w:rsidRPr="00D55603" w:rsidRDefault="005F3EA3" w:rsidP="00301AFC">
            <w:pPr>
              <w:rPr>
                <w:sz w:val="24"/>
                <w:szCs w:val="24"/>
              </w:rPr>
            </w:pPr>
            <w:r w:rsidRPr="00D55603">
              <w:rPr>
                <w:sz w:val="24"/>
                <w:szCs w:val="24"/>
              </w:rPr>
              <w:t>Accuracy</w:t>
            </w:r>
          </w:p>
        </w:tc>
        <w:tc>
          <w:tcPr>
            <w:tcW w:w="6745" w:type="dxa"/>
          </w:tcPr>
          <w:p w14:paraId="3DE8A0CF" w14:textId="77777777" w:rsidR="005F3EA3" w:rsidRPr="00D55603" w:rsidRDefault="005F3EA3" w:rsidP="00301AFC">
            <w:pPr>
              <w:spacing w:before="0"/>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The percentage of predictions that are correct overall</w:t>
            </w:r>
          </w:p>
        </w:tc>
      </w:tr>
      <w:tr w:rsidR="005F3EA3" w14:paraId="76AD35B9"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3426539A" w14:textId="77777777" w:rsidR="005F3EA3" w:rsidRPr="00D55603" w:rsidRDefault="005F3EA3" w:rsidP="00301AFC">
            <w:pPr>
              <w:rPr>
                <w:sz w:val="24"/>
                <w:szCs w:val="24"/>
              </w:rPr>
            </w:pPr>
            <w:r w:rsidRPr="00D55603">
              <w:rPr>
                <w:sz w:val="24"/>
                <w:szCs w:val="24"/>
              </w:rPr>
              <w:t>Bias</w:t>
            </w:r>
          </w:p>
        </w:tc>
        <w:tc>
          <w:tcPr>
            <w:tcW w:w="6745" w:type="dxa"/>
          </w:tcPr>
          <w:p w14:paraId="3D62142F"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Systematic unfair treatment of certain groups in AI predictions</w:t>
            </w:r>
          </w:p>
        </w:tc>
      </w:tr>
      <w:tr w:rsidR="005F3EA3" w14:paraId="54604ACA"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DF2F490" w14:textId="77777777" w:rsidR="005F3EA3" w:rsidRPr="00D55603" w:rsidRDefault="005F3EA3" w:rsidP="00301AFC">
            <w:pPr>
              <w:rPr>
                <w:sz w:val="24"/>
                <w:szCs w:val="24"/>
              </w:rPr>
            </w:pPr>
            <w:r w:rsidRPr="00D55603">
              <w:rPr>
                <w:sz w:val="24"/>
                <w:szCs w:val="24"/>
              </w:rPr>
              <w:t>Confidence Score</w:t>
            </w:r>
          </w:p>
        </w:tc>
        <w:tc>
          <w:tcPr>
            <w:tcW w:w="6745" w:type="dxa"/>
          </w:tcPr>
          <w:p w14:paraId="1C9D29FB" w14:textId="77777777"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A number (usually 0-100%) indicating how certain the AI is about its prediction</w:t>
            </w:r>
          </w:p>
        </w:tc>
      </w:tr>
      <w:tr w:rsidR="005F3EA3" w14:paraId="6E55A914"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0D22019A" w14:textId="77777777" w:rsidR="005F3EA3" w:rsidRPr="00D55603" w:rsidRDefault="005F3EA3" w:rsidP="00301AFC">
            <w:pPr>
              <w:rPr>
                <w:sz w:val="24"/>
                <w:szCs w:val="24"/>
              </w:rPr>
            </w:pPr>
            <w:r w:rsidRPr="00D55603">
              <w:rPr>
                <w:sz w:val="24"/>
                <w:szCs w:val="24"/>
              </w:rPr>
              <w:t>Data Drift</w:t>
            </w:r>
          </w:p>
        </w:tc>
        <w:tc>
          <w:tcPr>
            <w:tcW w:w="6745" w:type="dxa"/>
          </w:tcPr>
          <w:p w14:paraId="6CA418BB"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When the characteristics of incoming data change over time, potentially making the model less accurate</w:t>
            </w:r>
          </w:p>
        </w:tc>
      </w:tr>
      <w:tr w:rsidR="005F3EA3" w14:paraId="1309F4F6"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7445AE0" w14:textId="77777777" w:rsidR="005F3EA3" w:rsidRPr="00D55603" w:rsidRDefault="005F3EA3" w:rsidP="00301AFC">
            <w:pPr>
              <w:rPr>
                <w:sz w:val="24"/>
                <w:szCs w:val="24"/>
              </w:rPr>
            </w:pPr>
            <w:r w:rsidRPr="00D55603">
              <w:rPr>
                <w:sz w:val="24"/>
                <w:szCs w:val="24"/>
              </w:rPr>
              <w:t>Fairness Metrics</w:t>
            </w:r>
          </w:p>
        </w:tc>
        <w:tc>
          <w:tcPr>
            <w:tcW w:w="6745" w:type="dxa"/>
          </w:tcPr>
          <w:p w14:paraId="445F31E5" w14:textId="77777777"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Statistical measures that test whether an AI system treats different demographic groups equitably</w:t>
            </w:r>
          </w:p>
        </w:tc>
      </w:tr>
      <w:tr w:rsidR="005F3EA3" w14:paraId="46847B72"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000741E2" w14:textId="77777777" w:rsidR="005F3EA3" w:rsidRPr="00D55603" w:rsidRDefault="005F3EA3" w:rsidP="00301AFC">
            <w:pPr>
              <w:rPr>
                <w:sz w:val="24"/>
                <w:szCs w:val="24"/>
              </w:rPr>
            </w:pPr>
            <w:r w:rsidRPr="00D55603">
              <w:rPr>
                <w:sz w:val="24"/>
                <w:szCs w:val="24"/>
              </w:rPr>
              <w:t>Features</w:t>
            </w:r>
          </w:p>
        </w:tc>
        <w:tc>
          <w:tcPr>
            <w:tcW w:w="6745" w:type="dxa"/>
          </w:tcPr>
          <w:p w14:paraId="31773DA4"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An individual piece of information used by the AI (e.g., income, age, employment status)</w:t>
            </w:r>
          </w:p>
        </w:tc>
      </w:tr>
      <w:tr w:rsidR="005F3EA3" w14:paraId="0D3742CC"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38094BC" w14:textId="77777777" w:rsidR="005F3EA3" w:rsidRPr="00D55603" w:rsidRDefault="005F3EA3" w:rsidP="00301AFC">
            <w:pPr>
              <w:rPr>
                <w:sz w:val="24"/>
                <w:szCs w:val="24"/>
              </w:rPr>
            </w:pPr>
            <w:r w:rsidRPr="00D55603">
              <w:rPr>
                <w:sz w:val="24"/>
                <w:szCs w:val="24"/>
              </w:rPr>
              <w:t>LIME</w:t>
            </w:r>
          </w:p>
        </w:tc>
        <w:tc>
          <w:tcPr>
            <w:tcW w:w="6745" w:type="dxa"/>
          </w:tcPr>
          <w:p w14:paraId="56D6E5B5" w14:textId="77777777"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A technical method for explaining individual AI decisions</w:t>
            </w:r>
          </w:p>
        </w:tc>
      </w:tr>
      <w:tr w:rsidR="005F3EA3" w14:paraId="16190211"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1C0A511F" w14:textId="77777777" w:rsidR="005F3EA3" w:rsidRPr="00D55603" w:rsidRDefault="005F3EA3" w:rsidP="00301AFC">
            <w:pPr>
              <w:rPr>
                <w:sz w:val="24"/>
                <w:szCs w:val="24"/>
              </w:rPr>
            </w:pPr>
            <w:r w:rsidRPr="00D55603">
              <w:rPr>
                <w:sz w:val="24"/>
                <w:szCs w:val="24"/>
              </w:rPr>
              <w:t>Model</w:t>
            </w:r>
          </w:p>
        </w:tc>
        <w:tc>
          <w:tcPr>
            <w:tcW w:w="6745" w:type="dxa"/>
          </w:tcPr>
          <w:p w14:paraId="52D6D0E7"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The AI system's mathematical formula that turns input data into predictions</w:t>
            </w:r>
          </w:p>
        </w:tc>
      </w:tr>
      <w:tr w:rsidR="005F3EA3" w14:paraId="54F822FA"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870F8FA" w14:textId="77777777" w:rsidR="005F3EA3" w:rsidRPr="00D55603" w:rsidRDefault="005F3EA3" w:rsidP="00301AFC">
            <w:pPr>
              <w:rPr>
                <w:sz w:val="24"/>
                <w:szCs w:val="24"/>
              </w:rPr>
            </w:pPr>
            <w:r w:rsidRPr="00D55603">
              <w:rPr>
                <w:sz w:val="24"/>
                <w:szCs w:val="24"/>
              </w:rPr>
              <w:t>Precision</w:t>
            </w:r>
          </w:p>
        </w:tc>
        <w:tc>
          <w:tcPr>
            <w:tcW w:w="6745" w:type="dxa"/>
          </w:tcPr>
          <w:p w14:paraId="010C6E82" w14:textId="77777777"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 xml:space="preserve">Of all cases predicted as "yes," what percentage were </w:t>
            </w:r>
            <w:proofErr w:type="gramStart"/>
            <w:r w:rsidRPr="00D55603">
              <w:rPr>
                <w:sz w:val="24"/>
                <w:szCs w:val="24"/>
              </w:rPr>
              <w:t>actually "yes"</w:t>
            </w:r>
            <w:proofErr w:type="gramEnd"/>
            <w:r w:rsidRPr="00D55603">
              <w:rPr>
                <w:sz w:val="24"/>
                <w:szCs w:val="24"/>
              </w:rPr>
              <w:t>?</w:t>
            </w:r>
          </w:p>
        </w:tc>
      </w:tr>
      <w:tr w:rsidR="00FE5071" w14:paraId="33F1CF77" w14:textId="77777777" w:rsidTr="00FE5071">
        <w:tc>
          <w:tcPr>
            <w:cnfStyle w:val="001000000000" w:firstRow="0" w:lastRow="0" w:firstColumn="1" w:lastColumn="0" w:oddVBand="0" w:evenVBand="0" w:oddHBand="0" w:evenHBand="0" w:firstRowFirstColumn="0" w:firstRowLastColumn="0" w:lastRowFirstColumn="0" w:lastRowLastColumn="0"/>
            <w:tcW w:w="2605" w:type="dxa"/>
            <w:shd w:val="clear" w:color="auto" w:fill="075A83" w:themeFill="accent1"/>
          </w:tcPr>
          <w:p w14:paraId="70ABF575" w14:textId="14FDF31D" w:rsidR="00FE5071" w:rsidRPr="00FE5071" w:rsidRDefault="00FE5071" w:rsidP="00FE5071">
            <w:pPr>
              <w:rPr>
                <w:color w:val="FFFFFF" w:themeColor="background1"/>
                <w:sz w:val="24"/>
                <w:szCs w:val="24"/>
              </w:rPr>
            </w:pPr>
            <w:r w:rsidRPr="00FE5071">
              <w:rPr>
                <w:color w:val="FFFFFF" w:themeColor="background1"/>
                <w:sz w:val="24"/>
                <w:szCs w:val="24"/>
              </w:rPr>
              <w:lastRenderedPageBreak/>
              <w:t>Term</w:t>
            </w:r>
          </w:p>
        </w:tc>
        <w:tc>
          <w:tcPr>
            <w:tcW w:w="6745" w:type="dxa"/>
            <w:shd w:val="clear" w:color="auto" w:fill="075A83" w:themeFill="accent1"/>
          </w:tcPr>
          <w:p w14:paraId="0FF48DD5" w14:textId="6D6463DE" w:rsidR="00FE5071" w:rsidRPr="00FE5071" w:rsidRDefault="00FE5071" w:rsidP="00FE5071">
            <w:pPr>
              <w:cnfStyle w:val="000000000000" w:firstRow="0" w:lastRow="0" w:firstColumn="0" w:lastColumn="0" w:oddVBand="0" w:evenVBand="0" w:oddHBand="0" w:evenHBand="0" w:firstRowFirstColumn="0" w:firstRowLastColumn="0" w:lastRowFirstColumn="0" w:lastRowLastColumn="0"/>
              <w:rPr>
                <w:b/>
                <w:bCs/>
                <w:color w:val="FFFFFF" w:themeColor="background1"/>
                <w:sz w:val="24"/>
                <w:szCs w:val="24"/>
              </w:rPr>
            </w:pPr>
            <w:r w:rsidRPr="00FE5071">
              <w:rPr>
                <w:b/>
                <w:bCs/>
                <w:color w:val="FFFFFF" w:themeColor="background1"/>
                <w:sz w:val="24"/>
                <w:szCs w:val="24"/>
              </w:rPr>
              <w:t>Definition</w:t>
            </w:r>
          </w:p>
        </w:tc>
      </w:tr>
      <w:tr w:rsidR="005F3EA3" w14:paraId="41EB2AAA"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62C20A" w14:textId="77777777" w:rsidR="005F3EA3" w:rsidRPr="00D55603" w:rsidRDefault="005F3EA3" w:rsidP="00301AFC">
            <w:pPr>
              <w:rPr>
                <w:sz w:val="24"/>
                <w:szCs w:val="24"/>
              </w:rPr>
            </w:pPr>
            <w:r w:rsidRPr="00D55603">
              <w:rPr>
                <w:sz w:val="24"/>
                <w:szCs w:val="24"/>
              </w:rPr>
              <w:t>Recall</w:t>
            </w:r>
          </w:p>
        </w:tc>
        <w:tc>
          <w:tcPr>
            <w:tcW w:w="6745" w:type="dxa"/>
          </w:tcPr>
          <w:p w14:paraId="3DBACA2E" w14:textId="77777777"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Of all actual "yes" cases, what percentage did the model identify?</w:t>
            </w:r>
          </w:p>
        </w:tc>
      </w:tr>
      <w:tr w:rsidR="005F3EA3" w14:paraId="7EA851B9"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75D0A16F" w14:textId="77777777" w:rsidR="005F3EA3" w:rsidRPr="00D55603" w:rsidRDefault="005F3EA3" w:rsidP="00301AFC">
            <w:pPr>
              <w:rPr>
                <w:sz w:val="24"/>
                <w:szCs w:val="24"/>
              </w:rPr>
            </w:pPr>
            <w:r w:rsidRPr="00D55603">
              <w:rPr>
                <w:sz w:val="24"/>
                <w:szCs w:val="24"/>
              </w:rPr>
              <w:t xml:space="preserve">SHAP (Shapley Additive </w:t>
            </w:r>
            <w:proofErr w:type="spellStart"/>
            <w:r w:rsidRPr="00D55603">
              <w:rPr>
                <w:sz w:val="24"/>
                <w:szCs w:val="24"/>
              </w:rPr>
              <w:t>exPlanations</w:t>
            </w:r>
            <w:proofErr w:type="spellEnd"/>
            <w:r w:rsidRPr="00D55603">
              <w:rPr>
                <w:sz w:val="24"/>
                <w:szCs w:val="24"/>
              </w:rPr>
              <w:t>)</w:t>
            </w:r>
          </w:p>
        </w:tc>
        <w:tc>
          <w:tcPr>
            <w:tcW w:w="6745" w:type="dxa"/>
          </w:tcPr>
          <w:p w14:paraId="5FCE0BD2"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A technical method for explaining why an AI made a specific decision</w:t>
            </w:r>
          </w:p>
        </w:tc>
      </w:tr>
      <w:tr w:rsidR="005F3EA3" w14:paraId="5373DA9B" w14:textId="77777777" w:rsidTr="0030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A542FA1" w14:textId="77777777" w:rsidR="005F3EA3" w:rsidRPr="00D55603" w:rsidRDefault="005F3EA3" w:rsidP="00301AFC">
            <w:pPr>
              <w:rPr>
                <w:sz w:val="24"/>
                <w:szCs w:val="24"/>
              </w:rPr>
            </w:pPr>
            <w:r w:rsidRPr="00D55603">
              <w:rPr>
                <w:sz w:val="24"/>
                <w:szCs w:val="24"/>
              </w:rPr>
              <w:t>Training Data</w:t>
            </w:r>
          </w:p>
        </w:tc>
        <w:tc>
          <w:tcPr>
            <w:tcW w:w="6745" w:type="dxa"/>
          </w:tcPr>
          <w:p w14:paraId="2AB3EC10" w14:textId="7A3E4EDA" w:rsidR="005F3EA3" w:rsidRPr="00D55603" w:rsidRDefault="005F3EA3" w:rsidP="00301AFC">
            <w:pPr>
              <w:cnfStyle w:val="000000100000" w:firstRow="0" w:lastRow="0" w:firstColumn="0" w:lastColumn="0" w:oddVBand="0" w:evenVBand="0" w:oddHBand="1" w:evenHBand="0" w:firstRowFirstColumn="0" w:firstRowLastColumn="0" w:lastRowFirstColumn="0" w:lastRowLastColumn="0"/>
              <w:rPr>
                <w:sz w:val="24"/>
                <w:szCs w:val="24"/>
              </w:rPr>
            </w:pPr>
            <w:r w:rsidRPr="00D55603">
              <w:rPr>
                <w:sz w:val="24"/>
                <w:szCs w:val="24"/>
              </w:rPr>
              <w:t xml:space="preserve">Historical data used to teach </w:t>
            </w:r>
            <w:r w:rsidR="00FE5071" w:rsidRPr="00D55603">
              <w:rPr>
                <w:sz w:val="24"/>
                <w:szCs w:val="24"/>
              </w:rPr>
              <w:t>AI</w:t>
            </w:r>
            <w:r w:rsidRPr="00D55603">
              <w:rPr>
                <w:sz w:val="24"/>
                <w:szCs w:val="24"/>
              </w:rPr>
              <w:t xml:space="preserve"> system patterns</w:t>
            </w:r>
          </w:p>
        </w:tc>
      </w:tr>
      <w:tr w:rsidR="005F3EA3" w14:paraId="243A7472" w14:textId="77777777" w:rsidTr="00301AFC">
        <w:tc>
          <w:tcPr>
            <w:cnfStyle w:val="001000000000" w:firstRow="0" w:lastRow="0" w:firstColumn="1" w:lastColumn="0" w:oddVBand="0" w:evenVBand="0" w:oddHBand="0" w:evenHBand="0" w:firstRowFirstColumn="0" w:firstRowLastColumn="0" w:lastRowFirstColumn="0" w:lastRowLastColumn="0"/>
            <w:tcW w:w="2605" w:type="dxa"/>
          </w:tcPr>
          <w:p w14:paraId="1E966060" w14:textId="77777777" w:rsidR="005F3EA3" w:rsidRPr="00D55603" w:rsidRDefault="005F3EA3" w:rsidP="00301AFC">
            <w:pPr>
              <w:rPr>
                <w:sz w:val="24"/>
                <w:szCs w:val="24"/>
              </w:rPr>
            </w:pPr>
            <w:r w:rsidRPr="00D55603">
              <w:rPr>
                <w:sz w:val="24"/>
                <w:szCs w:val="24"/>
              </w:rPr>
              <w:t>Validation Data</w:t>
            </w:r>
          </w:p>
        </w:tc>
        <w:tc>
          <w:tcPr>
            <w:tcW w:w="6745" w:type="dxa"/>
          </w:tcPr>
          <w:p w14:paraId="09FC0437" w14:textId="77777777" w:rsidR="005F3EA3" w:rsidRPr="00D55603" w:rsidRDefault="005F3EA3" w:rsidP="00301AFC">
            <w:pPr>
              <w:cnfStyle w:val="000000000000" w:firstRow="0" w:lastRow="0" w:firstColumn="0" w:lastColumn="0" w:oddVBand="0" w:evenVBand="0" w:oddHBand="0" w:evenHBand="0" w:firstRowFirstColumn="0" w:firstRowLastColumn="0" w:lastRowFirstColumn="0" w:lastRowLastColumn="0"/>
              <w:rPr>
                <w:sz w:val="24"/>
                <w:szCs w:val="24"/>
              </w:rPr>
            </w:pPr>
            <w:r w:rsidRPr="00D55603">
              <w:rPr>
                <w:sz w:val="24"/>
                <w:szCs w:val="24"/>
              </w:rPr>
              <w:t>Data used to test the AI system's accuracy before deployment</w:t>
            </w:r>
          </w:p>
        </w:tc>
      </w:tr>
    </w:tbl>
    <w:p w14:paraId="7191F14F" w14:textId="77777777" w:rsidR="005F3EA3" w:rsidRDefault="005F3EA3" w:rsidP="005F3EA3"/>
    <w:p w14:paraId="2EB31E95" w14:textId="75BA9CCD" w:rsidR="00944941" w:rsidRPr="00F306C2" w:rsidRDefault="00944941" w:rsidP="00F306C2"/>
    <w:sectPr w:rsidR="00944941" w:rsidRPr="00F306C2" w:rsidSect="005F3EA3">
      <w:footerReference w:type="default" r:id="rId12"/>
      <w:headerReference w:type="first" r:id="rId13"/>
      <w:footerReference w:type="first" r:id="rId14"/>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5E2E" w14:textId="77777777" w:rsidR="00E27A13" w:rsidRDefault="00E27A13" w:rsidP="00070F9D">
      <w:r>
        <w:separator/>
      </w:r>
    </w:p>
  </w:endnote>
  <w:endnote w:type="continuationSeparator" w:id="0">
    <w:p w14:paraId="7CBE4CA3" w14:textId="77777777" w:rsidR="00E27A13" w:rsidRDefault="00E27A13" w:rsidP="00070F9D">
      <w:r>
        <w:continuationSeparator/>
      </w:r>
    </w:p>
  </w:endnote>
  <w:endnote w:type="continuationNotice" w:id="1">
    <w:p w14:paraId="2A747384" w14:textId="77777777" w:rsidR="00E27A13" w:rsidRDefault="00E27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736242"/>
      <w:docPartObj>
        <w:docPartGallery w:val="Page Numbers (Bottom of Page)"/>
        <w:docPartUnique/>
      </w:docPartObj>
    </w:sdtPr>
    <w:sdtEndPr>
      <w:rPr>
        <w:noProof/>
      </w:rPr>
    </w:sdtEndPr>
    <w:sdtContent>
      <w:p w14:paraId="54ED5934" w14:textId="3AA47BA4" w:rsidR="005F3EA3" w:rsidRDefault="005F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71A6A" w14:textId="77777777" w:rsidR="005F3EA3" w:rsidRDefault="005F3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620831"/>
      <w:docPartObj>
        <w:docPartGallery w:val="Page Numbers (Bottom of Page)"/>
        <w:docPartUnique/>
      </w:docPartObj>
    </w:sdtPr>
    <w:sdtEndPr>
      <w:rPr>
        <w:noProof/>
      </w:rPr>
    </w:sdtEndPr>
    <w:sdtContent>
      <w:p w14:paraId="488B084C" w14:textId="64457774" w:rsidR="005F3EA3" w:rsidRDefault="005F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2665E" w14:textId="6008B16A" w:rsidR="007B6A28" w:rsidRPr="008D1052" w:rsidRDefault="007B6A28" w:rsidP="004A4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5559" w14:textId="77777777" w:rsidR="00E27A13" w:rsidRDefault="00E27A13" w:rsidP="00070F9D">
      <w:r>
        <w:separator/>
      </w:r>
    </w:p>
  </w:footnote>
  <w:footnote w:type="continuationSeparator" w:id="0">
    <w:p w14:paraId="4F176512" w14:textId="77777777" w:rsidR="00E27A13" w:rsidRDefault="00E27A13" w:rsidP="00070F9D">
      <w:r>
        <w:continuationSeparator/>
      </w:r>
    </w:p>
  </w:footnote>
  <w:footnote w:type="continuationNotice" w:id="1">
    <w:p w14:paraId="7802A936" w14:textId="77777777" w:rsidR="00E27A13" w:rsidRDefault="00E27A13"/>
  </w:footnote>
  <w:footnote w:id="2">
    <w:p w14:paraId="419E57E3" w14:textId="5AEDAAF3" w:rsidR="005F3EA3" w:rsidRDefault="005F3EA3" w:rsidP="005F3EA3">
      <w:pPr>
        <w:pStyle w:val="FootnoteText"/>
      </w:pPr>
      <w:r w:rsidRPr="00EC583A">
        <w:rPr>
          <w:rStyle w:val="FootnoteReference"/>
          <w:sz w:val="24"/>
          <w:szCs w:val="24"/>
        </w:rPr>
        <w:footnoteRef/>
      </w:r>
      <w:r w:rsidRPr="00EC583A">
        <w:rPr>
          <w:sz w:val="24"/>
          <w:szCs w:val="24"/>
        </w:rPr>
        <w:t xml:space="preserve"> </w:t>
      </w:r>
      <w:hyperlink r:id="rId1" w:history="1">
        <w:r w:rsidRPr="00EC583A">
          <w:rPr>
            <w:rStyle w:val="Hyperlink"/>
            <w:sz w:val="24"/>
            <w:szCs w:val="24"/>
          </w:rPr>
          <w:t>Sample model card from Google</w:t>
        </w:r>
      </w:hyperlink>
      <w:r w:rsidRPr="00EC583A">
        <w:rPr>
          <w:sz w:val="24"/>
          <w:szCs w:val="24"/>
        </w:rPr>
        <w:t xml:space="preserve"> </w:t>
      </w:r>
      <w:r w:rsidR="005B7792" w:rsidRPr="00EC583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F06"/>
    <w:multiLevelType w:val="hybridMultilevel"/>
    <w:tmpl w:val="B3A0AD68"/>
    <w:lvl w:ilvl="0" w:tplc="A5F2C4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6C5"/>
    <w:multiLevelType w:val="hybridMultilevel"/>
    <w:tmpl w:val="3CB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EDC"/>
    <w:multiLevelType w:val="hybridMultilevel"/>
    <w:tmpl w:val="BB5A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349EE"/>
    <w:multiLevelType w:val="hybridMultilevel"/>
    <w:tmpl w:val="CC765160"/>
    <w:lvl w:ilvl="0" w:tplc="7D386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34AB2"/>
    <w:multiLevelType w:val="hybridMultilevel"/>
    <w:tmpl w:val="C54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1005B"/>
    <w:multiLevelType w:val="hybridMultilevel"/>
    <w:tmpl w:val="BD4CC7AA"/>
    <w:lvl w:ilvl="0" w:tplc="01C8B2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07366"/>
    <w:multiLevelType w:val="hybridMultilevel"/>
    <w:tmpl w:val="CC0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816D3"/>
    <w:multiLevelType w:val="hybridMultilevel"/>
    <w:tmpl w:val="89A0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80013"/>
    <w:multiLevelType w:val="hybridMultilevel"/>
    <w:tmpl w:val="338613F4"/>
    <w:lvl w:ilvl="0" w:tplc="355ED42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DB4F48"/>
    <w:multiLevelType w:val="hybridMultilevel"/>
    <w:tmpl w:val="663A3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F35FAF"/>
    <w:multiLevelType w:val="hybridMultilevel"/>
    <w:tmpl w:val="0CF8DD66"/>
    <w:lvl w:ilvl="0" w:tplc="01C8B2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0019">
    <w:abstractNumId w:val="1"/>
  </w:num>
  <w:num w:numId="2" w16cid:durableId="370762585">
    <w:abstractNumId w:val="3"/>
  </w:num>
  <w:num w:numId="3" w16cid:durableId="1388801911">
    <w:abstractNumId w:val="10"/>
  </w:num>
  <w:num w:numId="4" w16cid:durableId="465974341">
    <w:abstractNumId w:val="11"/>
  </w:num>
  <w:num w:numId="5" w16cid:durableId="454100784">
    <w:abstractNumId w:val="7"/>
  </w:num>
  <w:num w:numId="6" w16cid:durableId="768088074">
    <w:abstractNumId w:val="4"/>
  </w:num>
  <w:num w:numId="7" w16cid:durableId="2025013953">
    <w:abstractNumId w:val="2"/>
  </w:num>
  <w:num w:numId="8" w16cid:durableId="1777751560">
    <w:abstractNumId w:val="5"/>
  </w:num>
  <w:num w:numId="9" w16cid:durableId="1799103021">
    <w:abstractNumId w:val="8"/>
  </w:num>
  <w:num w:numId="10" w16cid:durableId="415904724">
    <w:abstractNumId w:val="0"/>
  </w:num>
  <w:num w:numId="11" w16cid:durableId="893388139">
    <w:abstractNumId w:val="13"/>
  </w:num>
  <w:num w:numId="12" w16cid:durableId="1377006217">
    <w:abstractNumId w:val="6"/>
  </w:num>
  <w:num w:numId="13" w16cid:durableId="1627852182">
    <w:abstractNumId w:val="12"/>
  </w:num>
  <w:num w:numId="14" w16cid:durableId="1658067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7084"/>
    <w:rsid w:val="00020529"/>
    <w:rsid w:val="00032D71"/>
    <w:rsid w:val="00033997"/>
    <w:rsid w:val="00052178"/>
    <w:rsid w:val="0006125D"/>
    <w:rsid w:val="0006440C"/>
    <w:rsid w:val="00065C04"/>
    <w:rsid w:val="000704AB"/>
    <w:rsid w:val="00070F9D"/>
    <w:rsid w:val="00077806"/>
    <w:rsid w:val="00082FD9"/>
    <w:rsid w:val="0008389C"/>
    <w:rsid w:val="00083B96"/>
    <w:rsid w:val="000A1B7D"/>
    <w:rsid w:val="000A1CC4"/>
    <w:rsid w:val="000B16A3"/>
    <w:rsid w:val="000B60C8"/>
    <w:rsid w:val="000B667B"/>
    <w:rsid w:val="000D6D37"/>
    <w:rsid w:val="000D6F86"/>
    <w:rsid w:val="00103DB8"/>
    <w:rsid w:val="0011070B"/>
    <w:rsid w:val="00117DEA"/>
    <w:rsid w:val="0012639F"/>
    <w:rsid w:val="00131AAA"/>
    <w:rsid w:val="00140564"/>
    <w:rsid w:val="00141D9E"/>
    <w:rsid w:val="00144B3F"/>
    <w:rsid w:val="00150E5B"/>
    <w:rsid w:val="001644BD"/>
    <w:rsid w:val="0017293C"/>
    <w:rsid w:val="00175A60"/>
    <w:rsid w:val="00187ADF"/>
    <w:rsid w:val="00194404"/>
    <w:rsid w:val="00195723"/>
    <w:rsid w:val="001C5012"/>
    <w:rsid w:val="001C5097"/>
    <w:rsid w:val="001D72DF"/>
    <w:rsid w:val="001E2079"/>
    <w:rsid w:val="001F4577"/>
    <w:rsid w:val="00200316"/>
    <w:rsid w:val="002147FA"/>
    <w:rsid w:val="002355DF"/>
    <w:rsid w:val="0026677C"/>
    <w:rsid w:val="00270139"/>
    <w:rsid w:val="002800AA"/>
    <w:rsid w:val="00296287"/>
    <w:rsid w:val="002A2AA9"/>
    <w:rsid w:val="002D124A"/>
    <w:rsid w:val="002D3ABD"/>
    <w:rsid w:val="002D742B"/>
    <w:rsid w:val="002D7CA3"/>
    <w:rsid w:val="002E414C"/>
    <w:rsid w:val="002E7B15"/>
    <w:rsid w:val="003143FC"/>
    <w:rsid w:val="00332E1C"/>
    <w:rsid w:val="0034175E"/>
    <w:rsid w:val="00343ED9"/>
    <w:rsid w:val="003613E5"/>
    <w:rsid w:val="00365831"/>
    <w:rsid w:val="00366CC5"/>
    <w:rsid w:val="00372D93"/>
    <w:rsid w:val="00374F6F"/>
    <w:rsid w:val="00377362"/>
    <w:rsid w:val="003B161A"/>
    <w:rsid w:val="003B5722"/>
    <w:rsid w:val="003D5807"/>
    <w:rsid w:val="003F6291"/>
    <w:rsid w:val="00407905"/>
    <w:rsid w:val="00414B6B"/>
    <w:rsid w:val="00415FB7"/>
    <w:rsid w:val="004179FB"/>
    <w:rsid w:val="00443A93"/>
    <w:rsid w:val="0044404F"/>
    <w:rsid w:val="00445F16"/>
    <w:rsid w:val="0044743E"/>
    <w:rsid w:val="0045751C"/>
    <w:rsid w:val="00460EFC"/>
    <w:rsid w:val="004807FE"/>
    <w:rsid w:val="0049338A"/>
    <w:rsid w:val="004A4D27"/>
    <w:rsid w:val="004B2C4E"/>
    <w:rsid w:val="004B3E53"/>
    <w:rsid w:val="004B666C"/>
    <w:rsid w:val="004E2F0A"/>
    <w:rsid w:val="004F32DD"/>
    <w:rsid w:val="00521ADA"/>
    <w:rsid w:val="00521EB9"/>
    <w:rsid w:val="0052622A"/>
    <w:rsid w:val="00527206"/>
    <w:rsid w:val="0053583D"/>
    <w:rsid w:val="00541891"/>
    <w:rsid w:val="00545BA5"/>
    <w:rsid w:val="005533E4"/>
    <w:rsid w:val="00560082"/>
    <w:rsid w:val="00564B7E"/>
    <w:rsid w:val="00571464"/>
    <w:rsid w:val="00591ADF"/>
    <w:rsid w:val="005A3D10"/>
    <w:rsid w:val="005B0E53"/>
    <w:rsid w:val="005B7792"/>
    <w:rsid w:val="005B7BB1"/>
    <w:rsid w:val="005D15DA"/>
    <w:rsid w:val="005E29E6"/>
    <w:rsid w:val="005E5810"/>
    <w:rsid w:val="005F2CF0"/>
    <w:rsid w:val="005F3EA3"/>
    <w:rsid w:val="00611047"/>
    <w:rsid w:val="00617B44"/>
    <w:rsid w:val="0062467D"/>
    <w:rsid w:val="00625FA6"/>
    <w:rsid w:val="00626394"/>
    <w:rsid w:val="00642758"/>
    <w:rsid w:val="00646EF4"/>
    <w:rsid w:val="006470D8"/>
    <w:rsid w:val="00651105"/>
    <w:rsid w:val="00657A10"/>
    <w:rsid w:val="006C2571"/>
    <w:rsid w:val="006D4648"/>
    <w:rsid w:val="006D6ACE"/>
    <w:rsid w:val="006E5849"/>
    <w:rsid w:val="006F0E21"/>
    <w:rsid w:val="006F363B"/>
    <w:rsid w:val="00704465"/>
    <w:rsid w:val="007233F9"/>
    <w:rsid w:val="007533F6"/>
    <w:rsid w:val="00754A8B"/>
    <w:rsid w:val="00760603"/>
    <w:rsid w:val="00763055"/>
    <w:rsid w:val="00796D1A"/>
    <w:rsid w:val="007A4D10"/>
    <w:rsid w:val="007B08C0"/>
    <w:rsid w:val="007B6A28"/>
    <w:rsid w:val="007D0D50"/>
    <w:rsid w:val="007F3A19"/>
    <w:rsid w:val="00807F0E"/>
    <w:rsid w:val="00817509"/>
    <w:rsid w:val="008243A4"/>
    <w:rsid w:val="00826208"/>
    <w:rsid w:val="008271D1"/>
    <w:rsid w:val="00870799"/>
    <w:rsid w:val="008723C5"/>
    <w:rsid w:val="00873BA0"/>
    <w:rsid w:val="0087692B"/>
    <w:rsid w:val="008D1052"/>
    <w:rsid w:val="008E4AAC"/>
    <w:rsid w:val="008F0064"/>
    <w:rsid w:val="008F122D"/>
    <w:rsid w:val="008F21BB"/>
    <w:rsid w:val="008F25CA"/>
    <w:rsid w:val="008F44E3"/>
    <w:rsid w:val="008F72D9"/>
    <w:rsid w:val="00900A71"/>
    <w:rsid w:val="00944941"/>
    <w:rsid w:val="00945073"/>
    <w:rsid w:val="00951BE6"/>
    <w:rsid w:val="00974B71"/>
    <w:rsid w:val="00996D57"/>
    <w:rsid w:val="00996D6D"/>
    <w:rsid w:val="009A3BB2"/>
    <w:rsid w:val="009C0125"/>
    <w:rsid w:val="009C1082"/>
    <w:rsid w:val="009E3B29"/>
    <w:rsid w:val="009F2508"/>
    <w:rsid w:val="00A012C5"/>
    <w:rsid w:val="00A32F7C"/>
    <w:rsid w:val="00A52B36"/>
    <w:rsid w:val="00A534C0"/>
    <w:rsid w:val="00A73A10"/>
    <w:rsid w:val="00A95619"/>
    <w:rsid w:val="00AA636E"/>
    <w:rsid w:val="00AB41B0"/>
    <w:rsid w:val="00AB7EDE"/>
    <w:rsid w:val="00AD63B8"/>
    <w:rsid w:val="00B07697"/>
    <w:rsid w:val="00B264CB"/>
    <w:rsid w:val="00B33FE6"/>
    <w:rsid w:val="00B50214"/>
    <w:rsid w:val="00B738ED"/>
    <w:rsid w:val="00B76286"/>
    <w:rsid w:val="00BE478D"/>
    <w:rsid w:val="00BF3EC7"/>
    <w:rsid w:val="00BF4008"/>
    <w:rsid w:val="00BF4807"/>
    <w:rsid w:val="00C146D8"/>
    <w:rsid w:val="00C430B2"/>
    <w:rsid w:val="00C457FD"/>
    <w:rsid w:val="00CB43E3"/>
    <w:rsid w:val="00CC43AA"/>
    <w:rsid w:val="00CC4EB2"/>
    <w:rsid w:val="00CD599B"/>
    <w:rsid w:val="00CE71AA"/>
    <w:rsid w:val="00D070E3"/>
    <w:rsid w:val="00D129EC"/>
    <w:rsid w:val="00D237D3"/>
    <w:rsid w:val="00D308E9"/>
    <w:rsid w:val="00D33D67"/>
    <w:rsid w:val="00D50FEC"/>
    <w:rsid w:val="00D55603"/>
    <w:rsid w:val="00D559EE"/>
    <w:rsid w:val="00D70E88"/>
    <w:rsid w:val="00D75E96"/>
    <w:rsid w:val="00D80017"/>
    <w:rsid w:val="00DC775E"/>
    <w:rsid w:val="00E1380B"/>
    <w:rsid w:val="00E25234"/>
    <w:rsid w:val="00E25E39"/>
    <w:rsid w:val="00E27A13"/>
    <w:rsid w:val="00E81C56"/>
    <w:rsid w:val="00E901DD"/>
    <w:rsid w:val="00EB57A3"/>
    <w:rsid w:val="00EC583A"/>
    <w:rsid w:val="00EC6394"/>
    <w:rsid w:val="00ED3013"/>
    <w:rsid w:val="00EF6026"/>
    <w:rsid w:val="00F02E07"/>
    <w:rsid w:val="00F06D98"/>
    <w:rsid w:val="00F135BB"/>
    <w:rsid w:val="00F306C2"/>
    <w:rsid w:val="00F42609"/>
    <w:rsid w:val="00F5462D"/>
    <w:rsid w:val="00F61775"/>
    <w:rsid w:val="00F9233B"/>
    <w:rsid w:val="00F95C07"/>
    <w:rsid w:val="00F97733"/>
    <w:rsid w:val="00FA0CD6"/>
    <w:rsid w:val="00FA1425"/>
    <w:rsid w:val="00FA7C8D"/>
    <w:rsid w:val="00FD1E0C"/>
    <w:rsid w:val="00FD2514"/>
    <w:rsid w:val="00FE3CD3"/>
    <w:rsid w:val="00FE5071"/>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5F3EA3"/>
    <w:pPr>
      <w:keepNext/>
      <w:keepLines/>
      <w:spacing w:before="160" w:after="80"/>
      <w:outlineLvl w:val="1"/>
    </w:pPr>
    <w:rPr>
      <w:rFonts w:ascii="Montserrat" w:eastAsiaTheme="majorEastAsia" w:hAnsi="Montserrat" w:cstheme="majorBidi"/>
      <w:b/>
      <w:color w:val="075A83" w:themeColor="accent1"/>
      <w:sz w:val="32"/>
      <w:szCs w:val="32"/>
    </w:rPr>
  </w:style>
  <w:style w:type="paragraph" w:styleId="Heading3">
    <w:name w:val="heading 3"/>
    <w:basedOn w:val="Normal"/>
    <w:next w:val="Normal"/>
    <w:link w:val="Heading3Char"/>
    <w:uiPriority w:val="9"/>
    <w:unhideWhenUsed/>
    <w:qFormat/>
    <w:rsid w:val="008F25CA"/>
    <w:pPr>
      <w:keepNext/>
      <w:keepLines/>
      <w:spacing w:before="160" w:after="80"/>
      <w:outlineLvl w:val="2"/>
    </w:pPr>
    <w:rPr>
      <w:rFonts w:ascii="Montserrat" w:eastAsiaTheme="majorEastAsia" w:hAnsi="Montserrat" w:cstheme="majorBidi"/>
      <w:b/>
      <w:sz w:val="28"/>
      <w:szCs w:val="28"/>
    </w:rPr>
  </w:style>
  <w:style w:type="paragraph" w:styleId="Heading4">
    <w:name w:val="heading 4"/>
    <w:basedOn w:val="Normal"/>
    <w:next w:val="Normal"/>
    <w:link w:val="Heading4Char"/>
    <w:uiPriority w:val="9"/>
    <w:unhideWhenUsed/>
    <w:qFormat/>
    <w:rsid w:val="00EC6394"/>
    <w:pPr>
      <w:keepNext/>
      <w:keepLines/>
      <w:spacing w:before="80" w:after="40"/>
      <w:outlineLvl w:val="3"/>
    </w:pPr>
    <w:rPr>
      <w:rFonts w:ascii="Montserrat" w:eastAsiaTheme="majorEastAsia" w:hAnsi="Montserrat" w:cstheme="majorBidi"/>
      <w:b/>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9"/>
    <w:rsid w:val="005F3EA3"/>
    <w:rPr>
      <w:rFonts w:ascii="Montserrat" w:eastAsiaTheme="majorEastAsia" w:hAnsi="Montserrat" w:cstheme="majorBidi"/>
      <w:b/>
      <w:color w:val="075A83" w:themeColor="accent1"/>
      <w:sz w:val="32"/>
      <w:szCs w:val="32"/>
    </w:rPr>
  </w:style>
  <w:style w:type="character" w:customStyle="1" w:styleId="Heading3Char">
    <w:name w:val="Heading 3 Char"/>
    <w:basedOn w:val="DefaultParagraphFont"/>
    <w:link w:val="Heading3"/>
    <w:uiPriority w:val="9"/>
    <w:rsid w:val="008F25CA"/>
    <w:rPr>
      <w:rFonts w:ascii="Montserrat" w:eastAsiaTheme="majorEastAsia" w:hAnsi="Montserrat" w:cstheme="majorBidi"/>
      <w:b/>
      <w:sz w:val="28"/>
      <w:szCs w:val="28"/>
    </w:rPr>
  </w:style>
  <w:style w:type="character" w:customStyle="1" w:styleId="Heading4Char">
    <w:name w:val="Heading 4 Char"/>
    <w:basedOn w:val="DefaultParagraphFont"/>
    <w:link w:val="Heading4"/>
    <w:uiPriority w:val="9"/>
    <w:rsid w:val="00EC6394"/>
    <w:rPr>
      <w:rFonts w:ascii="Montserrat" w:eastAsiaTheme="majorEastAsia" w:hAnsi="Montserrat" w:cstheme="majorBidi"/>
      <w:b/>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0"/>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0"/>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3"/>
      </w:numPr>
    </w:pPr>
    <w:rPr>
      <w:color w:val="auto"/>
      <w:sz w:val="24"/>
      <w:szCs w:val="22"/>
    </w:rPr>
  </w:style>
  <w:style w:type="paragraph" w:customStyle="1" w:styleId="Numberedlist">
    <w:name w:val="Numbered list"/>
    <w:basedOn w:val="BodyText"/>
    <w:link w:val="NumberedlistChar"/>
    <w:uiPriority w:val="1"/>
    <w:qFormat/>
    <w:rsid w:val="004B666C"/>
    <w:pPr>
      <w:numPr>
        <w:numId w:val="4"/>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semiHidden/>
    <w:unhideWhenUsed/>
    <w:rsid w:val="004B666C"/>
    <w:rPr>
      <w:sz w:val="20"/>
      <w:szCs w:val="20"/>
    </w:rPr>
  </w:style>
  <w:style w:type="character" w:customStyle="1" w:styleId="FootnoteTextChar">
    <w:name w:val="Footnote Text Char"/>
    <w:basedOn w:val="DefaultParagraphFont"/>
    <w:link w:val="FootnoteText"/>
    <w:uiPriority w:val="99"/>
    <w:semiHidden/>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table" w:styleId="GridTable4-Accent4">
    <w:name w:val="Grid Table 4 Accent 4"/>
    <w:basedOn w:val="TableNormal"/>
    <w:uiPriority w:val="49"/>
    <w:rsid w:val="005F3EA3"/>
    <w:pPr>
      <w:spacing w:before="100"/>
    </w:pPr>
    <w:rPr>
      <w:rFonts w:eastAsiaTheme="minorEastAsia"/>
      <w:sz w:val="20"/>
      <w:szCs w:val="20"/>
    </w:r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Accent1">
    <w:name w:val="Grid Table 4 Accent 1"/>
    <w:basedOn w:val="TableNormal"/>
    <w:uiPriority w:val="49"/>
    <w:rsid w:val="005F3EA3"/>
    <w:pPr>
      <w:spacing w:before="100"/>
    </w:pPr>
    <w:rPr>
      <w:rFonts w:eastAsiaTheme="minorEastAsia"/>
      <w:sz w:val="20"/>
      <w:szCs w:val="20"/>
    </w:rPr>
    <w:tblPr>
      <w:tblStyleRowBandSize w:val="1"/>
      <w:tblStyleColBandSize w:val="1"/>
      <w:tblBorders>
        <w:top w:val="single" w:sz="4" w:space="0" w:color="2BB0F3" w:themeColor="accent1" w:themeTint="99"/>
        <w:left w:val="single" w:sz="4" w:space="0" w:color="2BB0F3" w:themeColor="accent1" w:themeTint="99"/>
        <w:bottom w:val="single" w:sz="4" w:space="0" w:color="2BB0F3" w:themeColor="accent1" w:themeTint="99"/>
        <w:right w:val="single" w:sz="4" w:space="0" w:color="2BB0F3" w:themeColor="accent1" w:themeTint="99"/>
        <w:insideH w:val="single" w:sz="4" w:space="0" w:color="2BB0F3" w:themeColor="accent1" w:themeTint="99"/>
        <w:insideV w:val="single" w:sz="4" w:space="0" w:color="2BB0F3" w:themeColor="accent1" w:themeTint="99"/>
      </w:tblBorders>
    </w:tblPr>
    <w:tblStylePr w:type="firstRow">
      <w:rPr>
        <w:b/>
        <w:bCs/>
        <w:color w:val="FFFFFF" w:themeColor="background1"/>
      </w:rPr>
      <w:tblPr/>
      <w:tcPr>
        <w:tcBorders>
          <w:top w:val="single" w:sz="4" w:space="0" w:color="075A83" w:themeColor="accent1"/>
          <w:left w:val="single" w:sz="4" w:space="0" w:color="075A83" w:themeColor="accent1"/>
          <w:bottom w:val="single" w:sz="4" w:space="0" w:color="075A83" w:themeColor="accent1"/>
          <w:right w:val="single" w:sz="4" w:space="0" w:color="075A83" w:themeColor="accent1"/>
          <w:insideH w:val="nil"/>
          <w:insideV w:val="nil"/>
        </w:tcBorders>
        <w:shd w:val="clear" w:color="auto" w:fill="075A83" w:themeFill="accent1"/>
      </w:tcPr>
    </w:tblStylePr>
    <w:tblStylePr w:type="lastRow">
      <w:rPr>
        <w:b/>
        <w:bCs/>
      </w:rPr>
      <w:tblPr/>
      <w:tcPr>
        <w:tcBorders>
          <w:top w:val="double" w:sz="4" w:space="0" w:color="075A83" w:themeColor="accent1"/>
        </w:tcBorders>
      </w:tcPr>
    </w:tblStylePr>
    <w:tblStylePr w:type="firstCol">
      <w:rPr>
        <w:b/>
        <w:bCs/>
      </w:rPr>
    </w:tblStylePr>
    <w:tblStylePr w:type="lastCol">
      <w:rPr>
        <w:b/>
        <w:bCs/>
      </w:rPr>
    </w:tblStylePr>
    <w:tblStylePr w:type="band1Vert">
      <w:tblPr/>
      <w:tcPr>
        <w:shd w:val="clear" w:color="auto" w:fill="B8E4FB" w:themeFill="accent1" w:themeFillTint="33"/>
      </w:tcPr>
    </w:tblStylePr>
    <w:tblStylePr w:type="band1Horz">
      <w:tblPr/>
      <w:tcPr>
        <w:shd w:val="clear" w:color="auto" w:fill="B8E4FB" w:themeFill="accent1" w:themeFillTint="33"/>
      </w:tcPr>
    </w:tblStylePr>
  </w:style>
  <w:style w:type="table" w:styleId="ListTable3-Accent1">
    <w:name w:val="List Table 3 Accent 1"/>
    <w:basedOn w:val="TableNormal"/>
    <w:uiPriority w:val="48"/>
    <w:rsid w:val="005F3EA3"/>
    <w:pPr>
      <w:spacing w:before="100"/>
    </w:pPr>
    <w:rPr>
      <w:rFonts w:eastAsiaTheme="minorEastAsia"/>
      <w:sz w:val="20"/>
      <w:szCs w:val="20"/>
    </w:rPr>
    <w:tblPr>
      <w:tblStyleRowBandSize w:val="1"/>
      <w:tblStyleColBandSize w:val="1"/>
      <w:tblBorders>
        <w:top w:val="single" w:sz="4" w:space="0" w:color="075A83" w:themeColor="accent1"/>
        <w:left w:val="single" w:sz="4" w:space="0" w:color="075A83" w:themeColor="accent1"/>
        <w:bottom w:val="single" w:sz="4" w:space="0" w:color="075A83" w:themeColor="accent1"/>
        <w:right w:val="single" w:sz="4" w:space="0" w:color="075A83" w:themeColor="accent1"/>
      </w:tblBorders>
    </w:tblPr>
    <w:tblStylePr w:type="firstRow">
      <w:rPr>
        <w:b/>
        <w:bCs/>
        <w:color w:val="FFFFFF" w:themeColor="background1"/>
      </w:rPr>
      <w:tblPr/>
      <w:tcPr>
        <w:shd w:val="clear" w:color="auto" w:fill="075A83" w:themeFill="accent1"/>
      </w:tcPr>
    </w:tblStylePr>
    <w:tblStylePr w:type="lastRow">
      <w:rPr>
        <w:b/>
        <w:bCs/>
      </w:rPr>
      <w:tblPr/>
      <w:tcPr>
        <w:tcBorders>
          <w:top w:val="double" w:sz="4" w:space="0" w:color="075A8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A83" w:themeColor="accent1"/>
          <w:right w:val="single" w:sz="4" w:space="0" w:color="075A83" w:themeColor="accent1"/>
        </w:tcBorders>
      </w:tcPr>
    </w:tblStylePr>
    <w:tblStylePr w:type="band1Horz">
      <w:tblPr/>
      <w:tcPr>
        <w:tcBorders>
          <w:top w:val="single" w:sz="4" w:space="0" w:color="075A83" w:themeColor="accent1"/>
          <w:bottom w:val="single" w:sz="4" w:space="0" w:color="075A8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A83" w:themeColor="accent1"/>
          <w:left w:val="nil"/>
        </w:tcBorders>
      </w:tcPr>
    </w:tblStylePr>
    <w:tblStylePr w:type="swCell">
      <w:tblPr/>
      <w:tcPr>
        <w:tcBorders>
          <w:top w:val="double" w:sz="4" w:space="0" w:color="075A83" w:themeColor="accent1"/>
          <w:right w:val="nil"/>
        </w:tcBorders>
      </w:tcPr>
    </w:tblStylePr>
  </w:style>
  <w:style w:type="character" w:styleId="FootnoteReference">
    <w:name w:val="footnote reference"/>
    <w:basedOn w:val="DefaultParagraphFont"/>
    <w:uiPriority w:val="99"/>
    <w:semiHidden/>
    <w:unhideWhenUsed/>
    <w:rsid w:val="005F3EA3"/>
    <w:rPr>
      <w:vertAlign w:val="superscript"/>
    </w:rPr>
  </w:style>
  <w:style w:type="character" w:styleId="FollowedHyperlink">
    <w:name w:val="FollowedHyperlink"/>
    <w:basedOn w:val="DefaultParagraphFont"/>
    <w:uiPriority w:val="99"/>
    <w:semiHidden/>
    <w:unhideWhenUsed/>
    <w:rsid w:val="00FA0CD6"/>
    <w:rPr>
      <w:color w:val="7030A0" w:themeColor="followedHyperlink"/>
      <w:u w:val="single"/>
    </w:rPr>
  </w:style>
  <w:style w:type="character" w:styleId="UnresolvedMention">
    <w:name w:val="Unresolved Mention"/>
    <w:basedOn w:val="DefaultParagraphFont"/>
    <w:uiPriority w:val="99"/>
    <w:semiHidden/>
    <w:unhideWhenUsed/>
    <w:rsid w:val="005B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chrome-extension://efaidnbmnnnibpcajpcglclefindmkaj/https:/storage.googleapis.com/deepmind-media/Model-Cards/Gemini-3-Pro-Model-Car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3" ma:contentTypeDescription="Create a new document." ma:contentTypeScope="" ma:versionID="ae90ddd8c090baab5dbacad59b9a246d">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4fa75988c463ec3915a976dcb055b3d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rsiondate" ma:index="20" nillable="true" ma:displayName="Version date" ma:format="DateOnly" ma:internalName="Ver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Versiondate xmlns="a690f868-be40-44d3-b370-b75dd933f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customXml/itemProps2.xml><?xml version="1.0" encoding="utf-8"?>
<ds:datastoreItem xmlns:ds="http://schemas.openxmlformats.org/officeDocument/2006/customXml" ds:itemID="{A82A2156-D899-492C-977F-A3890D5F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23A21-C1D5-479D-AAD3-893710F2BAE4}">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c818019-87b5-4f7c-bd0d-839f5f432f29"/>
    <ds:schemaRef ds:uri="a690f868-be40-44d3-b370-b75dd933f91c"/>
    <ds:schemaRef ds:uri="http://purl.org/dc/terms/"/>
  </ds:schemaRefs>
</ds:datastoreItem>
</file>

<file path=customXml/itemProps4.xml><?xml version="1.0" encoding="utf-8"?>
<ds:datastoreItem xmlns:ds="http://schemas.openxmlformats.org/officeDocument/2006/customXml" ds:itemID="{D6A6076C-9D9E-4F3D-9729-AF7BD69B853F}">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11</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AI Explainability Template</vt:lpstr>
    </vt:vector>
  </TitlesOfParts>
  <Manager/>
  <Company/>
  <LinksUpToDate>false</LinksUpToDate>
  <CharactersWithSpaces>11918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Model Card Guidebook &amp; Template</dc:title>
  <dc:subject/>
  <dc:creator>Milesh, Nicolle (VITA)</dc:creator>
  <cp:keywords/>
  <dc:description/>
  <cp:lastModifiedBy>Klich, Erin (ODGA)</cp:lastModifiedBy>
  <cp:revision>14</cp:revision>
  <dcterms:created xsi:type="dcterms:W3CDTF">2025-12-03T20:28:00Z</dcterms:created>
  <dcterms:modified xsi:type="dcterms:W3CDTF">2025-12-03T20:40:00Z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